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文件起草说明</w:t>
      </w:r>
    </w:p>
    <w:p>
      <w:pPr>
        <w:rPr>
          <w:rFonts w:hint="eastAsia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一、起草背景和目的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三亚市崖州区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管理公益性公墓，节约土地资源，保护生态环境，持续推动绿色殡葬，充分发挥公益性公墓公益属性作用，我局草拟了《三亚市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崖州区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公益性公墓管理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》（征求意见稿）。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民政局根据《殡葬管理条例》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《公墓管理暂行办法》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《海南省殡葬管理办法》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《海南省公墓管理办法》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《三亚市殡葬管理规定》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三亚市公益性公墓管理实施细则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等有关规定，征求意见稿已开展了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相关职能部门及村（社区）意见征求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《三亚市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崖州区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公益性公墓管理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》包含总则、公益性公墓的使用、公益性公墓的管理、法律责任、附则共计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章2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条内容。从立法目的、公墓概念、公墓使用、安葬规格、公墓管理、法律责任、附则等方面对公墓管理进行了全面阐述。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val="en-US" w:eastAsia="zh-CN"/>
        </w:rPr>
        <w:t>一是总则。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该章节明确了《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》制定的依据，阐述了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崖州区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公益性公墓的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适用范围、理念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、概念，同时还明确了公益性公墓的管理部门职责。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val="en-US" w:eastAsia="zh-CN"/>
        </w:rPr>
        <w:t>二是公益性公墓的使用。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该章节主要明确了公益性公墓的服务对象、办理条件、安葬要求和祭扫方式等方面内容。对公益性公墓的使用提出了具体要求，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明确了墓位墓碑建设的规格大小，同时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倡导绿色、生态、文明祭奠方式。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val="en-US" w:eastAsia="zh-CN"/>
        </w:rPr>
        <w:t>三是公益性公墓的管理。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该章节提出公益性公墓的管理应当遵循的原则，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应当建立相关的管理制度，以及相关法律法规禁止的事项，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对公益性公墓的收费以及减免对象进行了解释。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val="en-US" w:eastAsia="zh-CN"/>
        </w:rPr>
        <w:t>四是法律责任。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该章节规定了违反相关法律规定应当承担的责任。特别针对相关人员及部门设置了约束条款，杜绝管理制度不健全、规范履职意识不强等问题。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val="en-US" w:eastAsia="zh-CN"/>
        </w:rPr>
        <w:t>五是附则。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该章节对解释权和施行时间进行了说明。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C244A"/>
    <w:rsid w:val="06537C36"/>
    <w:rsid w:val="08A10EA7"/>
    <w:rsid w:val="264F54C4"/>
    <w:rsid w:val="42D7204F"/>
    <w:rsid w:val="47BA0D55"/>
    <w:rsid w:val="5E1B7032"/>
    <w:rsid w:val="70A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2025-06-03T09:26:00Z</dcterms:created>
  <dc:creator>LEO</dc:creator>
  <cp:lastModifiedBy>LEO</cp:lastModifiedBy>
  <dcterms:modified xsi:type="dcterms:W3CDTF">2025-06-05T02:01:46Z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