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jc w:val="center"/>
        <w:rPr>
          <w:rFonts w:hint="eastAsia" w:ascii="Arial" w:hAnsi="Arial" w:cs="Arial"/>
          <w:b/>
          <w:bCs/>
          <w:i w:val="0"/>
          <w:iCs w:val="0"/>
          <w:caps w:val="0"/>
          <w:color w:val="333333"/>
          <w:spacing w:val="0"/>
          <w:sz w:val="39"/>
          <w:szCs w:val="39"/>
          <w:lang w:eastAsia="zh-CN"/>
        </w:rPr>
      </w:pPr>
      <w:r>
        <w:rPr>
          <w:rFonts w:hint="default" w:ascii="Arial" w:hAnsi="Arial" w:cs="Arial"/>
          <w:b/>
          <w:bCs/>
          <w:i w:val="0"/>
          <w:iCs w:val="0"/>
          <w:caps w:val="0"/>
          <w:color w:val="333333"/>
          <w:spacing w:val="0"/>
          <w:sz w:val="39"/>
          <w:szCs w:val="39"/>
        </w:rPr>
        <w:t>关于《</w:t>
      </w:r>
      <w:r>
        <w:rPr>
          <w:rFonts w:hint="eastAsia" w:ascii="Arial" w:hAnsi="Arial" w:cs="Arial"/>
          <w:b/>
          <w:bCs/>
          <w:i w:val="0"/>
          <w:iCs w:val="0"/>
          <w:caps w:val="0"/>
          <w:color w:val="333333"/>
          <w:spacing w:val="0"/>
          <w:sz w:val="39"/>
          <w:szCs w:val="39"/>
          <w:lang w:eastAsia="zh-CN"/>
        </w:rPr>
        <w:t>崖州金色家园安居型商品住房</w:t>
      </w:r>
    </w:p>
    <w:p>
      <w:pPr>
        <w:pStyle w:val="2"/>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jc w:val="center"/>
        <w:rPr>
          <w:rFonts w:hint="default" w:ascii="Arial" w:hAnsi="Arial" w:cs="Arial"/>
          <w:b/>
          <w:bCs/>
          <w:i w:val="0"/>
          <w:iCs w:val="0"/>
          <w:caps w:val="0"/>
          <w:color w:val="333333"/>
          <w:spacing w:val="0"/>
          <w:sz w:val="39"/>
          <w:szCs w:val="39"/>
        </w:rPr>
      </w:pPr>
      <w:r>
        <w:rPr>
          <w:rFonts w:hint="eastAsia" w:ascii="Arial" w:hAnsi="Arial" w:cs="Arial"/>
          <w:b/>
          <w:bCs/>
          <w:i w:val="0"/>
          <w:iCs w:val="0"/>
          <w:caps w:val="0"/>
          <w:color w:val="333333"/>
          <w:spacing w:val="0"/>
          <w:sz w:val="39"/>
          <w:szCs w:val="39"/>
          <w:lang w:eastAsia="zh-CN"/>
        </w:rPr>
        <w:t>申报审核方案</w:t>
      </w:r>
      <w:r>
        <w:rPr>
          <w:rFonts w:hint="default" w:ascii="Arial" w:hAnsi="Arial" w:cs="Arial"/>
          <w:b/>
          <w:bCs/>
          <w:i w:val="0"/>
          <w:iCs w:val="0"/>
          <w:caps w:val="0"/>
          <w:color w:val="333333"/>
          <w:spacing w:val="0"/>
          <w:sz w:val="39"/>
          <w:szCs w:val="39"/>
        </w:rPr>
        <w:t>》的政策解读</w:t>
      </w:r>
    </w:p>
    <w:p>
      <w:pPr>
        <w:keepNext/>
        <w:keepLines w:val="0"/>
        <w:pageBreakBefore w:val="0"/>
        <w:widowControl w:val="0"/>
        <w:kinsoku/>
        <w:wordWrap/>
        <w:overflowPunct/>
        <w:autoSpaceDE/>
        <w:autoSpaceDN/>
        <w:bidi w:val="0"/>
      </w:pP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0" w:firstLineChars="200"/>
        <w:jc w:val="both"/>
        <w:rPr>
          <w:rFonts w:hint="default"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i w:val="0"/>
          <w:iCs w:val="0"/>
          <w:caps w:val="0"/>
          <w:color w:val="auto"/>
          <w:spacing w:val="0"/>
          <w:sz w:val="28"/>
          <w:szCs w:val="28"/>
          <w:lang w:eastAsia="zh-CN"/>
        </w:rPr>
        <w:t>近日，崖州区人民</w:t>
      </w:r>
      <w:r>
        <w:rPr>
          <w:rFonts w:hint="eastAsia" w:ascii="仿宋_GB2312" w:hAnsi="仿宋_GB2312" w:eastAsia="仿宋_GB2312" w:cs="仿宋_GB2312"/>
          <w:i w:val="0"/>
          <w:iCs w:val="0"/>
          <w:caps w:val="0"/>
          <w:color w:val="auto"/>
          <w:spacing w:val="0"/>
          <w:sz w:val="28"/>
          <w:szCs w:val="28"/>
        </w:rPr>
        <w:t>政府印发《</w:t>
      </w:r>
      <w:r>
        <w:rPr>
          <w:rFonts w:hint="eastAsia" w:ascii="仿宋_GB2312" w:hAnsi="仿宋_GB2312" w:eastAsia="仿宋_GB2312" w:cs="仿宋_GB2312"/>
          <w:i w:val="0"/>
          <w:iCs w:val="0"/>
          <w:caps w:val="0"/>
          <w:color w:val="auto"/>
          <w:spacing w:val="0"/>
          <w:sz w:val="28"/>
          <w:szCs w:val="28"/>
          <w:lang w:eastAsia="zh-CN"/>
        </w:rPr>
        <w:t>崖州金色家园安居型商品住房申报方案</w:t>
      </w:r>
      <w:r>
        <w:rPr>
          <w:rFonts w:hint="eastAsia" w:ascii="仿宋_GB2312" w:hAnsi="仿宋_GB2312" w:eastAsia="仿宋_GB2312" w:cs="仿宋_GB2312"/>
          <w:i w:val="0"/>
          <w:iCs w:val="0"/>
          <w:caps w:val="0"/>
          <w:color w:val="auto"/>
          <w:spacing w:val="0"/>
          <w:sz w:val="28"/>
          <w:szCs w:val="28"/>
        </w:rPr>
        <w:t>》</w:t>
      </w:r>
      <w:r>
        <w:rPr>
          <w:rFonts w:hint="eastAsia" w:ascii="仿宋_GB2312" w:hAnsi="仿宋_GB2312" w:eastAsia="仿宋_GB2312" w:cs="仿宋_GB2312"/>
          <w:i w:val="0"/>
          <w:iCs w:val="0"/>
          <w:caps w:val="0"/>
          <w:color w:val="auto"/>
          <w:spacing w:val="0"/>
          <w:sz w:val="28"/>
          <w:szCs w:val="28"/>
          <w:lang w:eastAsia="zh-CN"/>
        </w:rPr>
        <w:t>，</w:t>
      </w:r>
      <w:r>
        <w:rPr>
          <w:rFonts w:hint="eastAsia" w:ascii="仿宋_GB2312" w:hAnsi="仿宋_GB2312" w:eastAsia="仿宋_GB2312" w:cs="仿宋_GB2312"/>
          <w:i w:val="0"/>
          <w:iCs w:val="0"/>
          <w:caps w:val="0"/>
          <w:color w:val="auto"/>
          <w:spacing w:val="0"/>
          <w:sz w:val="28"/>
          <w:szCs w:val="28"/>
          <w:lang w:val="en-US" w:eastAsia="zh-CN"/>
        </w:rPr>
        <w:t>启动</w:t>
      </w:r>
      <w:r>
        <w:rPr>
          <w:rFonts w:hint="eastAsia" w:ascii="仿宋_GB2312" w:hAnsi="仿宋_GB2312" w:eastAsia="仿宋_GB2312" w:cs="仿宋_GB2312"/>
          <w:i w:val="0"/>
          <w:iCs w:val="0"/>
          <w:caps w:val="0"/>
          <w:color w:val="auto"/>
          <w:spacing w:val="0"/>
          <w:sz w:val="28"/>
          <w:szCs w:val="28"/>
          <w:lang w:eastAsia="zh-CN"/>
        </w:rPr>
        <w:t>崖州金色家园安居型商品住房</w:t>
      </w:r>
      <w:r>
        <w:rPr>
          <w:rFonts w:hint="eastAsia" w:ascii="仿宋_GB2312" w:hAnsi="仿宋_GB2312" w:eastAsia="仿宋_GB2312" w:cs="仿宋_GB2312"/>
          <w:i w:val="0"/>
          <w:iCs w:val="0"/>
          <w:caps w:val="0"/>
          <w:color w:val="auto"/>
          <w:spacing w:val="0"/>
          <w:sz w:val="28"/>
          <w:szCs w:val="28"/>
          <w:lang w:val="en-US" w:eastAsia="zh-CN"/>
        </w:rPr>
        <w:t>申报工作。</w:t>
      </w:r>
      <w:r>
        <w:rPr>
          <w:rFonts w:hint="eastAsia" w:ascii="仿宋_GB2312" w:hAnsi="仿宋_GB2312" w:eastAsia="仿宋_GB2312" w:cs="仿宋_GB2312"/>
          <w:i w:val="0"/>
          <w:iCs w:val="0"/>
          <w:caps w:val="0"/>
          <w:color w:val="auto"/>
          <w:spacing w:val="0"/>
          <w:sz w:val="28"/>
          <w:szCs w:val="28"/>
        </w:rPr>
        <w:t>为贯彻落实好省、市安居型商品住房的政策规定，进一步明确相关政策具体执行口径和要求，</w:t>
      </w:r>
      <w:r>
        <w:rPr>
          <w:rFonts w:hint="eastAsia" w:ascii="仿宋_GB2312" w:hAnsi="仿宋_GB2312" w:eastAsia="仿宋_GB2312" w:cs="仿宋_GB2312"/>
          <w:i w:val="0"/>
          <w:iCs w:val="0"/>
          <w:caps w:val="0"/>
          <w:color w:val="auto"/>
          <w:spacing w:val="0"/>
          <w:sz w:val="28"/>
          <w:szCs w:val="28"/>
          <w:lang w:val="en-US" w:eastAsia="zh-CN"/>
        </w:rPr>
        <w:t>主动服务广大群众，</w:t>
      </w:r>
      <w:r>
        <w:rPr>
          <w:rFonts w:hint="eastAsia" w:ascii="仿宋_GB2312" w:hAnsi="仿宋_GB2312" w:eastAsia="仿宋_GB2312" w:cs="仿宋_GB2312"/>
          <w:i w:val="0"/>
          <w:iCs w:val="0"/>
          <w:caps w:val="0"/>
          <w:color w:val="auto"/>
          <w:spacing w:val="0"/>
          <w:sz w:val="28"/>
          <w:szCs w:val="28"/>
        </w:rPr>
        <w:t>保证政策有效贯彻实施</w:t>
      </w:r>
      <w:r>
        <w:rPr>
          <w:rFonts w:hint="eastAsia" w:ascii="仿宋_GB2312" w:hAnsi="仿宋_GB2312" w:eastAsia="仿宋_GB2312" w:cs="仿宋_GB2312"/>
          <w:i w:val="0"/>
          <w:iCs w:val="0"/>
          <w:caps w:val="0"/>
          <w:color w:val="auto"/>
          <w:spacing w:val="0"/>
          <w:sz w:val="28"/>
          <w:szCs w:val="28"/>
          <w:lang w:eastAsia="zh-CN"/>
        </w:rPr>
        <w:t>，</w:t>
      </w:r>
      <w:r>
        <w:rPr>
          <w:rFonts w:hint="eastAsia" w:ascii="仿宋_GB2312" w:hAnsi="仿宋_GB2312" w:eastAsia="仿宋_GB2312" w:cs="仿宋_GB2312"/>
          <w:i w:val="0"/>
          <w:iCs w:val="0"/>
          <w:caps w:val="0"/>
          <w:color w:val="auto"/>
          <w:spacing w:val="0"/>
          <w:sz w:val="28"/>
          <w:szCs w:val="28"/>
          <w:lang w:val="en-US" w:eastAsia="zh-CN"/>
        </w:rPr>
        <w:t>特作如下政策解读：</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rightChars="0" w:firstLine="562" w:firstLineChars="200"/>
        <w:jc w:val="both"/>
        <w:rPr>
          <w:rStyle w:val="6"/>
          <w:rFonts w:hint="eastAsia" w:ascii="仿宋_GB2312" w:hAnsi="仿宋_GB2312" w:eastAsia="仿宋_GB2312" w:cs="仿宋_GB2312"/>
          <w:i w:val="0"/>
          <w:iCs w:val="0"/>
          <w:caps w:val="0"/>
          <w:color w:val="auto"/>
          <w:spacing w:val="0"/>
          <w:sz w:val="28"/>
          <w:szCs w:val="28"/>
          <w:lang w:val="en-US" w:eastAsia="zh-CN"/>
        </w:rPr>
      </w:pPr>
      <w:r>
        <w:rPr>
          <w:rStyle w:val="6"/>
          <w:rFonts w:hint="eastAsia" w:ascii="仿宋_GB2312" w:hAnsi="仿宋_GB2312" w:eastAsia="仿宋_GB2312" w:cs="仿宋_GB2312"/>
          <w:i w:val="0"/>
          <w:iCs w:val="0"/>
          <w:caps w:val="0"/>
          <w:color w:val="auto"/>
          <w:spacing w:val="0"/>
          <w:sz w:val="28"/>
          <w:szCs w:val="28"/>
          <w:lang w:val="en-US" w:eastAsia="zh-CN"/>
        </w:rPr>
        <w:t>1.哪些人可以申请?</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0" w:firstLineChars="200"/>
        <w:jc w:val="both"/>
        <w:rPr>
          <w:rFonts w:hint="eastAsia"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i w:val="0"/>
          <w:iCs w:val="0"/>
          <w:caps w:val="0"/>
          <w:color w:val="auto"/>
          <w:spacing w:val="0"/>
          <w:sz w:val="28"/>
          <w:szCs w:val="28"/>
        </w:rPr>
        <w:t>崖州区</w:t>
      </w:r>
      <w:r>
        <w:rPr>
          <w:rFonts w:hint="eastAsia" w:ascii="仿宋_GB2312" w:hAnsi="仿宋_GB2312" w:eastAsia="仿宋_GB2312" w:cs="仿宋_GB2312"/>
          <w:i w:val="0"/>
          <w:iCs w:val="0"/>
          <w:caps w:val="0"/>
          <w:color w:val="auto"/>
          <w:spacing w:val="0"/>
          <w:sz w:val="28"/>
          <w:szCs w:val="28"/>
          <w:lang w:eastAsia="zh-CN"/>
        </w:rPr>
        <w:t>辖区范围内</w:t>
      </w:r>
      <w:r>
        <w:rPr>
          <w:rFonts w:hint="eastAsia" w:ascii="仿宋_GB2312" w:hAnsi="仿宋_GB2312" w:eastAsia="仿宋_GB2312" w:cs="仿宋_GB2312"/>
          <w:i w:val="0"/>
          <w:iCs w:val="0"/>
          <w:caps w:val="0"/>
          <w:color w:val="auto"/>
          <w:spacing w:val="0"/>
          <w:sz w:val="28"/>
          <w:szCs w:val="28"/>
        </w:rPr>
        <w:t>基层教师</w:t>
      </w:r>
      <w:r>
        <w:rPr>
          <w:rFonts w:hint="eastAsia" w:ascii="仿宋_GB2312" w:hAnsi="仿宋_GB2312" w:eastAsia="仿宋_GB2312" w:cs="仿宋_GB2312"/>
          <w:i w:val="0"/>
          <w:iCs w:val="0"/>
          <w:caps w:val="0"/>
          <w:color w:val="auto"/>
          <w:spacing w:val="0"/>
          <w:sz w:val="28"/>
          <w:szCs w:val="28"/>
          <w:lang w:val="en-US" w:eastAsia="zh-CN"/>
        </w:rPr>
        <w:t>，</w:t>
      </w:r>
      <w:r>
        <w:rPr>
          <w:rFonts w:hint="eastAsia" w:ascii="仿宋_GB2312" w:hAnsi="仿宋_GB2312" w:eastAsia="仿宋_GB2312" w:cs="仿宋_GB2312"/>
          <w:i w:val="0"/>
          <w:iCs w:val="0"/>
          <w:caps w:val="0"/>
          <w:color w:val="auto"/>
          <w:spacing w:val="0"/>
          <w:sz w:val="28"/>
          <w:szCs w:val="28"/>
        </w:rPr>
        <w:t>基层医务人员</w:t>
      </w:r>
      <w:r>
        <w:rPr>
          <w:rFonts w:hint="eastAsia" w:ascii="仿宋_GB2312" w:hAnsi="仿宋_GB2312" w:eastAsia="仿宋_GB2312" w:cs="仿宋_GB2312"/>
          <w:i w:val="0"/>
          <w:iCs w:val="0"/>
          <w:caps w:val="0"/>
          <w:color w:val="auto"/>
          <w:spacing w:val="0"/>
          <w:sz w:val="28"/>
          <w:szCs w:val="28"/>
          <w:lang w:eastAsia="zh-CN"/>
        </w:rPr>
        <w:t>，</w:t>
      </w:r>
      <w:r>
        <w:rPr>
          <w:rFonts w:hint="eastAsia" w:ascii="仿宋_GB2312" w:hAnsi="仿宋_GB2312" w:eastAsia="仿宋_GB2312" w:cs="仿宋_GB2312"/>
          <w:i w:val="0"/>
          <w:iCs w:val="0"/>
          <w:caps w:val="0"/>
          <w:color w:val="auto"/>
          <w:spacing w:val="0"/>
          <w:sz w:val="28"/>
          <w:szCs w:val="28"/>
        </w:rPr>
        <w:t>崖州区</w:t>
      </w:r>
      <w:r>
        <w:rPr>
          <w:rFonts w:hint="eastAsia" w:ascii="仿宋_GB2312" w:hAnsi="仿宋_GB2312" w:eastAsia="仿宋_GB2312" w:cs="仿宋_GB2312"/>
          <w:i w:val="0"/>
          <w:iCs w:val="0"/>
          <w:caps w:val="0"/>
          <w:color w:val="auto"/>
          <w:spacing w:val="0"/>
          <w:sz w:val="28"/>
          <w:szCs w:val="28"/>
          <w:lang w:eastAsia="zh-CN"/>
        </w:rPr>
        <w:t>城镇</w:t>
      </w:r>
      <w:r>
        <w:rPr>
          <w:rFonts w:hint="eastAsia" w:ascii="仿宋_GB2312" w:hAnsi="仿宋_GB2312" w:eastAsia="仿宋_GB2312" w:cs="仿宋_GB2312"/>
          <w:i w:val="0"/>
          <w:iCs w:val="0"/>
          <w:caps w:val="0"/>
          <w:color w:val="auto"/>
          <w:spacing w:val="0"/>
          <w:sz w:val="28"/>
          <w:szCs w:val="28"/>
        </w:rPr>
        <w:t>从业的居民家庭</w:t>
      </w:r>
      <w:r>
        <w:rPr>
          <w:rFonts w:hint="eastAsia" w:ascii="仿宋_GB2312" w:hAnsi="仿宋_GB2312" w:eastAsia="仿宋_GB2312" w:cs="仿宋_GB2312"/>
          <w:i w:val="0"/>
          <w:iCs w:val="0"/>
          <w:caps w:val="0"/>
          <w:color w:val="auto"/>
          <w:spacing w:val="0"/>
          <w:sz w:val="28"/>
          <w:szCs w:val="28"/>
          <w:lang w:eastAsia="zh-CN"/>
        </w:rPr>
        <w:t>，</w:t>
      </w:r>
      <w:r>
        <w:rPr>
          <w:rFonts w:hint="eastAsia" w:ascii="仿宋_GB2312" w:hAnsi="仿宋_GB2312" w:eastAsia="仿宋_GB2312" w:cs="仿宋_GB2312"/>
          <w:i w:val="0"/>
          <w:iCs w:val="0"/>
          <w:caps w:val="0"/>
          <w:color w:val="auto"/>
          <w:spacing w:val="0"/>
          <w:sz w:val="28"/>
          <w:szCs w:val="28"/>
          <w:lang w:val="en-US" w:eastAsia="zh-CN"/>
        </w:rPr>
        <w:t>崖州区引进人才（不含崖州湾科技城控规范围）。</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2" w:firstLineChars="200"/>
        <w:jc w:val="both"/>
        <w:rPr>
          <w:rStyle w:val="6"/>
          <w:rFonts w:hint="eastAsia" w:ascii="仿宋_GB2312" w:hAnsi="仿宋_GB2312" w:eastAsia="仿宋_GB2312" w:cs="仿宋_GB2312"/>
          <w:i w:val="0"/>
          <w:iCs w:val="0"/>
          <w:caps w:val="0"/>
          <w:color w:val="auto"/>
          <w:spacing w:val="0"/>
          <w:sz w:val="28"/>
          <w:szCs w:val="28"/>
          <w:lang w:val="en-US" w:eastAsia="zh-CN"/>
        </w:rPr>
      </w:pPr>
      <w:r>
        <w:rPr>
          <w:rStyle w:val="6"/>
          <w:rFonts w:hint="eastAsia" w:ascii="仿宋_GB2312" w:hAnsi="仿宋_GB2312" w:eastAsia="仿宋_GB2312" w:cs="仿宋_GB2312"/>
          <w:i w:val="0"/>
          <w:iCs w:val="0"/>
          <w:caps w:val="0"/>
          <w:color w:val="auto"/>
          <w:spacing w:val="0"/>
          <w:sz w:val="28"/>
          <w:szCs w:val="28"/>
          <w:lang w:val="en-US" w:eastAsia="zh-CN"/>
        </w:rPr>
        <w:t>2.相关政策文件和申请表在哪里获取？</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right="0" w:rightChars="0" w:firstLine="560" w:firstLineChars="200"/>
        <w:jc w:val="left"/>
        <w:textAlignment w:val="auto"/>
        <w:rPr>
          <w:rFonts w:hint="eastAsia"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i w:val="0"/>
          <w:iCs w:val="0"/>
          <w:caps w:val="0"/>
          <w:color w:val="auto"/>
          <w:spacing w:val="0"/>
          <w:sz w:val="28"/>
          <w:szCs w:val="28"/>
          <w:lang w:val="en-US" w:eastAsia="zh-CN"/>
        </w:rPr>
        <w:t>可通过三亚市崖州区人民政府网、“古韵崖州”查询了解相关政策文件。申请人可自行在“三亚市崖州区人民政府网http://yz.sanya.gov.cn/”悬浮移动小窗口“崖州金色家园安居商品房申请”下载、或“古韵崖州”微信公众号，右下角“安居房”阅览政策和下载电子表格。申请表采用A4纸双面打印，填写完毕后，打印出纸质申请表。也可到科技城大社区窗口领取纸质申请表。提倡申请人下载电子表格填报。</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2" w:firstLineChars="200"/>
        <w:jc w:val="both"/>
        <w:rPr>
          <w:rFonts w:hint="eastAsia" w:ascii="仿宋_GB2312" w:hAnsi="仿宋_GB2312" w:eastAsia="仿宋_GB2312" w:cs="仿宋_GB2312"/>
          <w:b/>
          <w:bCs/>
          <w:i w:val="0"/>
          <w:iCs w:val="0"/>
          <w:caps w:val="0"/>
          <w:color w:val="auto"/>
          <w:spacing w:val="0"/>
          <w:sz w:val="28"/>
          <w:szCs w:val="28"/>
          <w:highlight w:val="none"/>
          <w:lang w:val="en-US" w:eastAsia="zh-CN"/>
        </w:rPr>
      </w:pPr>
      <w:r>
        <w:rPr>
          <w:rFonts w:hint="eastAsia" w:ascii="仿宋_GB2312" w:hAnsi="仿宋_GB2312" w:eastAsia="仿宋_GB2312" w:cs="仿宋_GB2312"/>
          <w:b/>
          <w:bCs/>
          <w:i w:val="0"/>
          <w:iCs w:val="0"/>
          <w:caps w:val="0"/>
          <w:color w:val="auto"/>
          <w:spacing w:val="0"/>
          <w:sz w:val="28"/>
          <w:szCs w:val="28"/>
          <w:highlight w:val="none"/>
          <w:lang w:val="en-US" w:eastAsia="zh-CN"/>
        </w:rPr>
        <w:t>3.相关政策咨询热线电话？</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0" w:firstLineChars="200"/>
        <w:jc w:val="both"/>
        <w:rPr>
          <w:rFonts w:hint="eastAsia"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i w:val="0"/>
          <w:iCs w:val="0"/>
          <w:caps w:val="0"/>
          <w:color w:val="auto"/>
          <w:spacing w:val="0"/>
          <w:sz w:val="28"/>
          <w:szCs w:val="28"/>
          <w:highlight w:val="none"/>
          <w:lang w:val="en-US" w:eastAsia="zh-CN"/>
        </w:rPr>
        <w:t>如咨询崖州金色家园安居商品房申请政策，可电话咨询：88840001。</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jc w:val="both"/>
        <w:rPr>
          <w:rStyle w:val="6"/>
          <w:rFonts w:hint="eastAsia" w:ascii="仿宋_GB2312" w:hAnsi="仿宋_GB2312" w:eastAsia="仿宋_GB2312" w:cs="仿宋_GB2312"/>
          <w:i w:val="0"/>
          <w:iCs w:val="0"/>
          <w:caps w:val="0"/>
          <w:color w:val="auto"/>
          <w:spacing w:val="0"/>
          <w:sz w:val="28"/>
          <w:szCs w:val="28"/>
          <w:lang w:val="en-US" w:eastAsia="zh-CN"/>
        </w:rPr>
      </w:pPr>
      <w:r>
        <w:rPr>
          <w:rStyle w:val="6"/>
          <w:rFonts w:hint="eastAsia" w:ascii="仿宋_GB2312" w:hAnsi="仿宋_GB2312" w:eastAsia="仿宋_GB2312" w:cs="仿宋_GB2312"/>
          <w:i w:val="0"/>
          <w:iCs w:val="0"/>
          <w:caps w:val="0"/>
          <w:color w:val="C00000"/>
          <w:spacing w:val="0"/>
          <w:sz w:val="28"/>
          <w:szCs w:val="28"/>
          <w:lang w:val="en-US" w:eastAsia="zh-CN"/>
        </w:rPr>
        <w:t xml:space="preserve">   </w:t>
      </w:r>
      <w:r>
        <w:rPr>
          <w:rStyle w:val="6"/>
          <w:rFonts w:hint="eastAsia" w:ascii="仿宋_GB2312" w:hAnsi="仿宋_GB2312" w:eastAsia="仿宋_GB2312" w:cs="仿宋_GB2312"/>
          <w:i w:val="0"/>
          <w:iCs w:val="0"/>
          <w:caps w:val="0"/>
          <w:color w:val="auto"/>
          <w:spacing w:val="0"/>
          <w:sz w:val="28"/>
          <w:szCs w:val="28"/>
          <w:lang w:val="en-US" w:eastAsia="zh-CN"/>
        </w:rPr>
        <w:t>4.申请表和相关材料提交地点在哪？</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0" w:firstLineChars="200"/>
        <w:jc w:val="both"/>
        <w:rPr>
          <w:rFonts w:hint="eastAsia"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i w:val="0"/>
          <w:iCs w:val="0"/>
          <w:caps w:val="0"/>
          <w:color w:val="auto"/>
          <w:spacing w:val="0"/>
          <w:sz w:val="28"/>
          <w:szCs w:val="28"/>
          <w:lang w:val="en-US" w:eastAsia="zh-CN"/>
        </w:rPr>
        <w:t>申请表填报完毕后，教师和医务人员提交至所在单位（学校、医院等），</w:t>
      </w:r>
      <w:r>
        <w:rPr>
          <w:rFonts w:hint="eastAsia" w:ascii="仿宋_GB2312" w:hAnsi="仿宋_GB2312" w:eastAsia="仿宋_GB2312" w:cs="仿宋_GB2312"/>
          <w:i w:val="0"/>
          <w:iCs w:val="0"/>
          <w:caps w:val="0"/>
          <w:color w:val="auto"/>
          <w:spacing w:val="0"/>
          <w:sz w:val="28"/>
          <w:szCs w:val="28"/>
        </w:rPr>
        <w:t>崖州区</w:t>
      </w:r>
      <w:r>
        <w:rPr>
          <w:rFonts w:hint="eastAsia" w:ascii="仿宋_GB2312" w:hAnsi="仿宋_GB2312" w:eastAsia="仿宋_GB2312" w:cs="仿宋_GB2312"/>
          <w:i w:val="0"/>
          <w:iCs w:val="0"/>
          <w:caps w:val="0"/>
          <w:color w:val="auto"/>
          <w:spacing w:val="0"/>
          <w:sz w:val="28"/>
          <w:szCs w:val="28"/>
          <w:lang w:eastAsia="zh-CN"/>
        </w:rPr>
        <w:t>城镇</w:t>
      </w:r>
      <w:r>
        <w:rPr>
          <w:rFonts w:hint="eastAsia" w:ascii="仿宋_GB2312" w:hAnsi="仿宋_GB2312" w:eastAsia="仿宋_GB2312" w:cs="仿宋_GB2312"/>
          <w:i w:val="0"/>
          <w:iCs w:val="0"/>
          <w:caps w:val="0"/>
          <w:color w:val="auto"/>
          <w:spacing w:val="0"/>
          <w:sz w:val="28"/>
          <w:szCs w:val="28"/>
        </w:rPr>
        <w:t>从业的居民家庭</w:t>
      </w:r>
      <w:r>
        <w:rPr>
          <w:rFonts w:hint="eastAsia" w:ascii="仿宋_GB2312" w:hAnsi="仿宋_GB2312" w:eastAsia="仿宋_GB2312" w:cs="仿宋_GB2312"/>
          <w:i w:val="0"/>
          <w:iCs w:val="0"/>
          <w:caps w:val="0"/>
          <w:color w:val="auto"/>
          <w:spacing w:val="0"/>
          <w:sz w:val="28"/>
          <w:szCs w:val="28"/>
          <w:lang w:val="en-US" w:eastAsia="zh-CN"/>
        </w:rPr>
        <w:t>及引进人才提交至崖州湾科技城大社区窗口。</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firstLine="560" w:firstLineChars="200"/>
        <w:jc w:val="both"/>
        <w:textAlignment w:val="auto"/>
        <w:rPr>
          <w:rFonts w:hint="default"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i w:val="0"/>
          <w:iCs w:val="0"/>
          <w:caps w:val="0"/>
          <w:color w:val="auto"/>
          <w:spacing w:val="0"/>
          <w:sz w:val="28"/>
          <w:szCs w:val="28"/>
          <w:lang w:val="en-US" w:eastAsia="zh-CN"/>
        </w:rPr>
        <w:t>崖州湾科技城大社区综合服务中心地址：三亚市崖州大道保利青椰广场二楼202社会事务受理服务中心，办公电话：88837758,88838261</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2" w:firstLineChars="200"/>
        <w:jc w:val="both"/>
        <w:rPr>
          <w:rFonts w:hint="eastAsia" w:ascii="仿宋_GB2312" w:hAnsi="仿宋_GB2312" w:eastAsia="仿宋_GB2312" w:cs="仿宋_GB2312"/>
          <w:b/>
          <w:bCs/>
          <w:i w:val="0"/>
          <w:iCs w:val="0"/>
          <w:caps w:val="0"/>
          <w:color w:val="auto"/>
          <w:spacing w:val="0"/>
          <w:sz w:val="28"/>
          <w:szCs w:val="28"/>
          <w:highlight w:val="none"/>
          <w:lang w:val="en-US" w:eastAsia="zh-CN"/>
        </w:rPr>
      </w:pPr>
      <w:r>
        <w:rPr>
          <w:rFonts w:hint="eastAsia" w:ascii="仿宋_GB2312" w:hAnsi="仿宋_GB2312" w:eastAsia="仿宋_GB2312" w:cs="仿宋_GB2312"/>
          <w:b/>
          <w:bCs/>
          <w:i w:val="0"/>
          <w:iCs w:val="0"/>
          <w:caps w:val="0"/>
          <w:color w:val="auto"/>
          <w:spacing w:val="0"/>
          <w:sz w:val="28"/>
          <w:szCs w:val="28"/>
          <w:highlight w:val="none"/>
          <w:lang w:val="en-US" w:eastAsia="zh-CN"/>
        </w:rPr>
        <w:t>5.科技城大社区综合服务中心的服务时间</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0"/>
        <w:jc w:val="both"/>
        <w:rPr>
          <w:rFonts w:hint="default" w:ascii="仿宋_GB2312" w:hAnsi="仿宋_GB2312" w:eastAsia="仿宋_GB2312" w:cs="仿宋_GB2312"/>
          <w:i w:val="0"/>
          <w:iCs w:val="0"/>
          <w:caps w:val="0"/>
          <w:color w:val="auto"/>
          <w:spacing w:val="0"/>
          <w:sz w:val="28"/>
          <w:szCs w:val="28"/>
          <w:highlight w:val="none"/>
          <w:lang w:val="en-US" w:eastAsia="zh-CN"/>
        </w:rPr>
      </w:pPr>
      <w:r>
        <w:rPr>
          <w:rFonts w:hint="eastAsia" w:ascii="仿宋_GB2312" w:hAnsi="仿宋_GB2312" w:eastAsia="仿宋_GB2312" w:cs="仿宋_GB2312"/>
          <w:i w:val="0"/>
          <w:iCs w:val="0"/>
          <w:caps w:val="0"/>
          <w:color w:val="auto"/>
          <w:spacing w:val="0"/>
          <w:sz w:val="28"/>
          <w:szCs w:val="28"/>
          <w:highlight w:val="none"/>
          <w:lang w:val="en-US" w:eastAsia="zh-CN"/>
        </w:rPr>
        <w:t>周一至周五上午8:15-12:00；下午15:00-18:00。</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0"/>
        <w:jc w:val="both"/>
        <w:rPr>
          <w:rFonts w:hint="default" w:ascii="仿宋_GB2312" w:hAnsi="仿宋_GB2312" w:eastAsia="仿宋_GB2312" w:cs="仿宋_GB2312"/>
          <w:b/>
          <w:bCs/>
          <w:i w:val="0"/>
          <w:iCs w:val="0"/>
          <w:caps w:val="0"/>
          <w:color w:val="auto"/>
          <w:spacing w:val="0"/>
          <w:sz w:val="28"/>
          <w:szCs w:val="28"/>
          <w:highlight w:val="none"/>
          <w:lang w:val="en-US" w:eastAsia="zh-CN"/>
        </w:rPr>
      </w:pPr>
      <w:r>
        <w:rPr>
          <w:rFonts w:hint="eastAsia" w:ascii="仿宋_GB2312" w:hAnsi="仿宋_GB2312" w:eastAsia="仿宋_GB2312" w:cs="仿宋_GB2312"/>
          <w:b/>
          <w:bCs/>
          <w:i w:val="0"/>
          <w:iCs w:val="0"/>
          <w:caps w:val="0"/>
          <w:color w:val="auto"/>
          <w:spacing w:val="0"/>
          <w:sz w:val="28"/>
          <w:szCs w:val="28"/>
          <w:highlight w:val="none"/>
          <w:lang w:val="en-US" w:eastAsia="zh-CN"/>
        </w:rPr>
        <w:t>6.申请截止日期是什么时候？</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0" w:firstLineChars="200"/>
        <w:jc w:val="both"/>
        <w:rPr>
          <w:rFonts w:hint="default" w:ascii="仿宋_GB2312" w:hAnsi="仿宋_GB2312" w:eastAsia="仿宋_GB2312" w:cs="仿宋_GB2312"/>
          <w:i w:val="0"/>
          <w:iCs w:val="0"/>
          <w:caps w:val="0"/>
          <w:color w:val="auto"/>
          <w:spacing w:val="0"/>
          <w:sz w:val="28"/>
          <w:szCs w:val="28"/>
          <w:highlight w:val="none"/>
          <w:lang w:val="en-US" w:eastAsia="zh-CN"/>
        </w:rPr>
      </w:pPr>
      <w:r>
        <w:rPr>
          <w:rFonts w:hint="eastAsia" w:ascii="仿宋_GB2312" w:hAnsi="仿宋_GB2312" w:eastAsia="仿宋_GB2312" w:cs="仿宋_GB2312"/>
          <w:i w:val="0"/>
          <w:iCs w:val="0"/>
          <w:caps w:val="0"/>
          <w:color w:val="auto"/>
          <w:spacing w:val="0"/>
          <w:sz w:val="28"/>
          <w:szCs w:val="28"/>
          <w:highlight w:val="none"/>
          <w:lang w:val="en-US" w:eastAsia="zh-CN"/>
        </w:rPr>
        <w:t>即日起至2021年9月15日，逾期不再受理申请。</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rightChars="0" w:firstLine="562" w:firstLineChars="200"/>
        <w:jc w:val="both"/>
        <w:rPr>
          <w:rFonts w:hint="eastAsia" w:ascii="仿宋_GB2312" w:hAnsi="仿宋_GB2312" w:eastAsia="仿宋_GB2312" w:cs="仿宋_GB2312"/>
          <w:b/>
          <w:bCs/>
          <w:i w:val="0"/>
          <w:iCs w:val="0"/>
          <w:caps w:val="0"/>
          <w:color w:val="auto"/>
          <w:spacing w:val="0"/>
          <w:sz w:val="28"/>
          <w:szCs w:val="28"/>
          <w:lang w:val="en-US" w:eastAsia="zh-CN"/>
        </w:rPr>
      </w:pPr>
      <w:r>
        <w:rPr>
          <w:rFonts w:hint="eastAsia" w:ascii="仿宋_GB2312" w:hAnsi="仿宋_GB2312" w:eastAsia="仿宋_GB2312" w:cs="仿宋_GB2312"/>
          <w:b/>
          <w:bCs/>
          <w:i w:val="0"/>
          <w:iCs w:val="0"/>
          <w:caps w:val="0"/>
          <w:color w:val="auto"/>
          <w:spacing w:val="0"/>
          <w:sz w:val="28"/>
          <w:szCs w:val="28"/>
          <w:lang w:val="en-US" w:eastAsia="zh-CN"/>
        </w:rPr>
        <w:t>7.安居型商品住房属不属于政策性住房？</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rightChars="0" w:firstLine="560" w:firstLineChars="200"/>
        <w:jc w:val="both"/>
        <w:rPr>
          <w:rFonts w:hint="eastAsia"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i w:val="0"/>
          <w:iCs w:val="0"/>
          <w:caps w:val="0"/>
          <w:color w:val="auto"/>
          <w:spacing w:val="0"/>
          <w:sz w:val="28"/>
          <w:szCs w:val="28"/>
          <w:lang w:val="en-US" w:eastAsia="zh-CN"/>
        </w:rPr>
        <w:t>属于，且一个家庭只能购买一套。</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2" w:firstLineChars="200"/>
        <w:jc w:val="both"/>
        <w:textAlignment w:val="auto"/>
        <w:rPr>
          <w:rFonts w:hint="eastAsia" w:ascii="仿宋_GB2312" w:hAnsi="仿宋_GB2312" w:eastAsia="仿宋_GB2312" w:cs="仿宋_GB2312"/>
          <w:b/>
          <w:bCs/>
          <w:i w:val="0"/>
          <w:iCs w:val="0"/>
          <w:caps w:val="0"/>
          <w:color w:val="auto"/>
          <w:spacing w:val="0"/>
          <w:sz w:val="28"/>
          <w:szCs w:val="28"/>
          <w:highlight w:val="none"/>
          <w:lang w:val="en-US" w:eastAsia="zh-CN"/>
        </w:rPr>
      </w:pPr>
      <w:r>
        <w:rPr>
          <w:rFonts w:hint="eastAsia" w:ascii="仿宋_GB2312" w:hAnsi="仿宋_GB2312" w:eastAsia="仿宋_GB2312" w:cs="仿宋_GB2312"/>
          <w:b/>
          <w:bCs/>
          <w:i w:val="0"/>
          <w:iCs w:val="0"/>
          <w:caps w:val="0"/>
          <w:color w:val="auto"/>
          <w:spacing w:val="0"/>
          <w:sz w:val="28"/>
          <w:szCs w:val="28"/>
          <w:highlight w:val="none"/>
          <w:lang w:val="en-US" w:eastAsia="zh-CN"/>
        </w:rPr>
        <w:t>8.教师和医务人员符合什么条件能申请购买？</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0" w:firstLineChars="200"/>
        <w:jc w:val="both"/>
        <w:rPr>
          <w:rFonts w:hint="eastAsia" w:ascii="仿宋_GB2312" w:hAnsi="仿宋_GB2312" w:eastAsia="仿宋_GB2312" w:cs="仿宋_GB2312"/>
          <w:i w:val="0"/>
          <w:iCs w:val="0"/>
          <w:caps w:val="0"/>
          <w:color w:val="auto"/>
          <w:spacing w:val="0"/>
          <w:sz w:val="28"/>
          <w:szCs w:val="28"/>
          <w:lang w:eastAsia="zh-CN"/>
        </w:rPr>
      </w:pPr>
      <w:r>
        <w:rPr>
          <w:rFonts w:hint="eastAsia" w:ascii="仿宋_GB2312" w:hAnsi="仿宋_GB2312" w:eastAsia="仿宋_GB2312" w:cs="仿宋_GB2312"/>
          <w:i w:val="0"/>
          <w:iCs w:val="0"/>
          <w:caps w:val="0"/>
          <w:color w:val="auto"/>
          <w:spacing w:val="0"/>
          <w:sz w:val="28"/>
          <w:szCs w:val="28"/>
        </w:rPr>
        <w:t>崖州区</w:t>
      </w:r>
      <w:r>
        <w:rPr>
          <w:rFonts w:hint="eastAsia" w:ascii="仿宋_GB2312" w:hAnsi="仿宋_GB2312" w:eastAsia="仿宋_GB2312" w:cs="仿宋_GB2312"/>
          <w:i w:val="0"/>
          <w:iCs w:val="0"/>
          <w:caps w:val="0"/>
          <w:color w:val="auto"/>
          <w:spacing w:val="0"/>
          <w:sz w:val="28"/>
          <w:szCs w:val="28"/>
          <w:lang w:eastAsia="zh-CN"/>
        </w:rPr>
        <w:t>辖区内</w:t>
      </w:r>
      <w:r>
        <w:rPr>
          <w:rFonts w:hint="eastAsia" w:ascii="仿宋_GB2312" w:hAnsi="仿宋_GB2312" w:eastAsia="仿宋_GB2312" w:cs="仿宋_GB2312"/>
          <w:i w:val="0"/>
          <w:iCs w:val="0"/>
          <w:caps w:val="0"/>
          <w:color w:val="auto"/>
          <w:spacing w:val="0"/>
          <w:sz w:val="28"/>
          <w:szCs w:val="28"/>
        </w:rPr>
        <w:t>公办中小学</w:t>
      </w:r>
      <w:r>
        <w:rPr>
          <w:rFonts w:hint="eastAsia" w:ascii="仿宋_GB2312" w:hAnsi="仿宋_GB2312" w:eastAsia="仿宋_GB2312" w:cs="仿宋_GB2312"/>
          <w:i w:val="0"/>
          <w:iCs w:val="0"/>
          <w:caps w:val="0"/>
          <w:color w:val="auto"/>
          <w:spacing w:val="0"/>
          <w:sz w:val="28"/>
          <w:szCs w:val="28"/>
          <w:lang w:eastAsia="zh-CN"/>
        </w:rPr>
        <w:t>、</w:t>
      </w:r>
      <w:r>
        <w:rPr>
          <w:rFonts w:hint="eastAsia" w:ascii="仿宋_GB2312" w:hAnsi="仿宋_GB2312" w:eastAsia="仿宋_GB2312" w:cs="仿宋_GB2312"/>
          <w:i w:val="0"/>
          <w:iCs w:val="0"/>
          <w:caps w:val="0"/>
          <w:color w:val="auto"/>
          <w:spacing w:val="0"/>
          <w:sz w:val="28"/>
          <w:szCs w:val="28"/>
        </w:rPr>
        <w:t>幼儿园在编在岗的教师</w:t>
      </w:r>
      <w:r>
        <w:rPr>
          <w:rFonts w:hint="eastAsia" w:ascii="仿宋_GB2312" w:hAnsi="仿宋_GB2312" w:eastAsia="仿宋_GB2312" w:cs="仿宋_GB2312"/>
          <w:i w:val="0"/>
          <w:iCs w:val="0"/>
          <w:caps w:val="0"/>
          <w:color w:val="auto"/>
          <w:spacing w:val="0"/>
          <w:sz w:val="28"/>
          <w:szCs w:val="28"/>
          <w:lang w:eastAsia="zh-CN"/>
        </w:rPr>
        <w:t>（</w:t>
      </w:r>
      <w:r>
        <w:rPr>
          <w:rFonts w:hint="eastAsia" w:ascii="仿宋_GB2312" w:hAnsi="仿宋_GB2312" w:eastAsia="仿宋_GB2312" w:cs="仿宋_GB2312"/>
          <w:i w:val="0"/>
          <w:iCs w:val="0"/>
          <w:caps w:val="0"/>
          <w:color w:val="auto"/>
          <w:spacing w:val="0"/>
          <w:sz w:val="28"/>
          <w:szCs w:val="28"/>
        </w:rPr>
        <w:t>含特岗教师</w:t>
      </w:r>
      <w:r>
        <w:rPr>
          <w:rFonts w:hint="eastAsia" w:ascii="仿宋_GB2312" w:hAnsi="仿宋_GB2312" w:eastAsia="仿宋_GB2312" w:cs="仿宋_GB2312"/>
          <w:i w:val="0"/>
          <w:iCs w:val="0"/>
          <w:caps w:val="0"/>
          <w:color w:val="auto"/>
          <w:spacing w:val="0"/>
          <w:sz w:val="28"/>
          <w:szCs w:val="28"/>
          <w:lang w:eastAsia="zh-CN"/>
        </w:rPr>
        <w:t>）</w:t>
      </w:r>
      <w:r>
        <w:rPr>
          <w:rFonts w:hint="eastAsia" w:ascii="仿宋_GB2312" w:hAnsi="仿宋_GB2312" w:eastAsia="仿宋_GB2312" w:cs="仿宋_GB2312"/>
          <w:i w:val="0"/>
          <w:iCs w:val="0"/>
          <w:caps w:val="0"/>
          <w:color w:val="auto"/>
          <w:spacing w:val="0"/>
          <w:sz w:val="28"/>
          <w:szCs w:val="28"/>
        </w:rPr>
        <w:t>、编外在岗教师，</w:t>
      </w:r>
      <w:r>
        <w:rPr>
          <w:rFonts w:hint="eastAsia" w:ascii="仿宋_GB2312" w:hAnsi="仿宋_GB2312" w:eastAsia="仿宋_GB2312" w:cs="仿宋_GB2312"/>
          <w:i w:val="0"/>
          <w:iCs w:val="0"/>
          <w:caps w:val="0"/>
          <w:color w:val="auto"/>
          <w:spacing w:val="0"/>
          <w:sz w:val="28"/>
          <w:szCs w:val="28"/>
          <w:lang w:eastAsia="zh-CN"/>
        </w:rPr>
        <w:t>以及与崖州区政府合作办学学校专任教师。</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0" w:firstLineChars="200"/>
        <w:jc w:val="both"/>
        <w:rPr>
          <w:rFonts w:hint="eastAsia" w:ascii="仿宋_GB2312" w:hAnsi="仿宋_GB2312" w:eastAsia="仿宋_GB2312" w:cs="仿宋_GB2312"/>
          <w:i w:val="0"/>
          <w:iCs w:val="0"/>
          <w:caps w:val="0"/>
          <w:color w:val="auto"/>
          <w:spacing w:val="0"/>
          <w:sz w:val="28"/>
          <w:szCs w:val="28"/>
          <w:lang w:eastAsia="zh-CN"/>
        </w:rPr>
      </w:pPr>
      <w:r>
        <w:rPr>
          <w:rFonts w:hint="eastAsia" w:ascii="仿宋_GB2312" w:hAnsi="仿宋_GB2312" w:eastAsia="仿宋_GB2312" w:cs="仿宋_GB2312"/>
          <w:i w:val="0"/>
          <w:iCs w:val="0"/>
          <w:caps w:val="0"/>
          <w:color w:val="auto"/>
          <w:spacing w:val="0"/>
          <w:sz w:val="28"/>
          <w:szCs w:val="28"/>
        </w:rPr>
        <w:t>崖州区</w:t>
      </w:r>
      <w:r>
        <w:rPr>
          <w:rFonts w:hint="eastAsia" w:ascii="仿宋_GB2312" w:hAnsi="仿宋_GB2312" w:eastAsia="仿宋_GB2312" w:cs="仿宋_GB2312"/>
          <w:i w:val="0"/>
          <w:iCs w:val="0"/>
          <w:caps w:val="0"/>
          <w:color w:val="auto"/>
          <w:spacing w:val="0"/>
          <w:sz w:val="28"/>
          <w:szCs w:val="28"/>
          <w:lang w:eastAsia="zh-CN"/>
        </w:rPr>
        <w:t>辖区内公办</w:t>
      </w:r>
      <w:r>
        <w:rPr>
          <w:rFonts w:hint="eastAsia" w:ascii="仿宋_GB2312" w:hAnsi="仿宋_GB2312" w:eastAsia="仿宋_GB2312" w:cs="仿宋_GB2312"/>
          <w:i w:val="0"/>
          <w:iCs w:val="0"/>
          <w:caps w:val="0"/>
          <w:color w:val="auto"/>
          <w:spacing w:val="0"/>
          <w:sz w:val="28"/>
          <w:szCs w:val="28"/>
        </w:rPr>
        <w:t>医疗卫生机构在编在岗医务人员、编外在岗医务人员和“县属乡用、乡属村用”医务人员及乡村紧密型一体化管理的乡村医生（医务人员含医生、护士、卫生技术人员和公共卫生工作者）</w:t>
      </w:r>
      <w:r>
        <w:rPr>
          <w:rFonts w:hint="eastAsia" w:ascii="仿宋_GB2312" w:hAnsi="仿宋_GB2312" w:eastAsia="仿宋_GB2312" w:cs="仿宋_GB2312"/>
          <w:i w:val="0"/>
          <w:iCs w:val="0"/>
          <w:caps w:val="0"/>
          <w:color w:val="auto"/>
          <w:spacing w:val="0"/>
          <w:sz w:val="28"/>
          <w:szCs w:val="28"/>
          <w:lang w:eastAsia="zh-CN"/>
        </w:rPr>
        <w:t>。</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0" w:firstLineChars="200"/>
        <w:jc w:val="both"/>
        <w:rPr>
          <w:rFonts w:hint="eastAsia" w:ascii="仿宋_GB2312" w:hAnsi="仿宋_GB2312" w:eastAsia="仿宋_GB2312" w:cs="仿宋_GB2312"/>
          <w:i w:val="0"/>
          <w:iCs w:val="0"/>
          <w:caps w:val="0"/>
          <w:color w:val="auto"/>
          <w:spacing w:val="0"/>
          <w:sz w:val="28"/>
          <w:szCs w:val="28"/>
          <w:lang w:eastAsia="zh-CN"/>
        </w:rPr>
      </w:pPr>
      <w:r>
        <w:rPr>
          <w:rFonts w:hint="eastAsia" w:ascii="仿宋_GB2312" w:hAnsi="仿宋_GB2312" w:eastAsia="仿宋_GB2312" w:cs="仿宋_GB2312"/>
          <w:i w:val="0"/>
          <w:iCs w:val="0"/>
          <w:caps w:val="0"/>
          <w:color w:val="auto"/>
          <w:spacing w:val="0"/>
          <w:sz w:val="28"/>
          <w:szCs w:val="28"/>
          <w:lang w:eastAsia="zh-CN"/>
        </w:rPr>
        <w:t>上述基层教师和医务人员满足以下条件之一且</w:t>
      </w:r>
      <w:r>
        <w:rPr>
          <w:rFonts w:hint="eastAsia" w:ascii="仿宋_GB2312" w:hAnsi="仿宋_GB2312" w:eastAsia="仿宋_GB2312" w:cs="仿宋_GB2312"/>
          <w:i w:val="0"/>
          <w:iCs w:val="0"/>
          <w:caps w:val="0"/>
          <w:color w:val="auto"/>
          <w:spacing w:val="0"/>
          <w:sz w:val="28"/>
          <w:szCs w:val="28"/>
        </w:rPr>
        <w:t>提供继续在本系统基层服务5年及以上承诺书的，</w:t>
      </w:r>
      <w:r>
        <w:rPr>
          <w:rFonts w:hint="eastAsia" w:ascii="仿宋_GB2312" w:hAnsi="仿宋_GB2312" w:eastAsia="仿宋_GB2312" w:cs="仿宋_GB2312"/>
          <w:i w:val="0"/>
          <w:iCs w:val="0"/>
          <w:caps w:val="0"/>
          <w:color w:val="auto"/>
          <w:spacing w:val="0"/>
          <w:sz w:val="28"/>
          <w:szCs w:val="28"/>
          <w:lang w:eastAsia="zh-CN"/>
        </w:rPr>
        <w:t>可购买本安居型商品住房。</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0" w:firstLineChars="200"/>
        <w:jc w:val="both"/>
        <w:rPr>
          <w:rFonts w:hint="eastAsia" w:ascii="仿宋_GB2312" w:hAnsi="仿宋_GB2312" w:eastAsia="仿宋_GB2312" w:cs="仿宋_GB2312"/>
          <w:i w:val="0"/>
          <w:iCs w:val="0"/>
          <w:caps w:val="0"/>
          <w:color w:val="auto"/>
          <w:spacing w:val="0"/>
          <w:sz w:val="28"/>
          <w:szCs w:val="28"/>
          <w:lang w:eastAsia="zh-CN"/>
        </w:rPr>
      </w:pPr>
      <w:r>
        <w:rPr>
          <w:rFonts w:hint="eastAsia" w:ascii="仿宋_GB2312" w:hAnsi="仿宋_GB2312" w:eastAsia="仿宋_GB2312" w:cs="仿宋_GB2312"/>
          <w:i w:val="0"/>
          <w:iCs w:val="0"/>
          <w:caps w:val="0"/>
          <w:color w:val="auto"/>
          <w:spacing w:val="0"/>
          <w:sz w:val="28"/>
          <w:szCs w:val="28"/>
          <w:lang w:val="en-US" w:eastAsia="zh-CN"/>
        </w:rPr>
        <w:t>1.其</w:t>
      </w:r>
      <w:r>
        <w:rPr>
          <w:rFonts w:hint="eastAsia" w:ascii="仿宋_GB2312" w:hAnsi="仿宋_GB2312" w:eastAsia="仿宋_GB2312" w:cs="仿宋_GB2312"/>
          <w:i w:val="0"/>
          <w:iCs w:val="0"/>
          <w:caps w:val="0"/>
          <w:color w:val="auto"/>
          <w:spacing w:val="0"/>
          <w:sz w:val="28"/>
          <w:szCs w:val="28"/>
        </w:rPr>
        <w:t>家庭成员在海南省城镇无住房且无购房记录</w:t>
      </w:r>
      <w:r>
        <w:rPr>
          <w:rFonts w:hint="eastAsia" w:ascii="仿宋_GB2312" w:hAnsi="仿宋_GB2312" w:eastAsia="仿宋_GB2312" w:cs="仿宋_GB2312"/>
          <w:i w:val="0"/>
          <w:iCs w:val="0"/>
          <w:caps w:val="0"/>
          <w:color w:val="auto"/>
          <w:spacing w:val="0"/>
          <w:sz w:val="28"/>
          <w:szCs w:val="28"/>
          <w:lang w:eastAsia="zh-CN"/>
        </w:rPr>
        <w:t>。</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0" w:firstLineChars="200"/>
        <w:jc w:val="both"/>
        <w:rPr>
          <w:rFonts w:hint="eastAsia" w:ascii="仿宋_GB2312" w:hAnsi="仿宋_GB2312" w:eastAsia="仿宋_GB2312" w:cs="仿宋_GB2312"/>
          <w:i w:val="0"/>
          <w:iCs w:val="0"/>
          <w:caps w:val="0"/>
          <w:color w:val="auto"/>
          <w:spacing w:val="0"/>
          <w:sz w:val="28"/>
          <w:szCs w:val="28"/>
          <w:lang w:eastAsia="zh-CN"/>
        </w:rPr>
      </w:pPr>
      <w:r>
        <w:rPr>
          <w:rFonts w:hint="eastAsia" w:ascii="仿宋_GB2312" w:hAnsi="仿宋_GB2312" w:eastAsia="仿宋_GB2312" w:cs="仿宋_GB2312"/>
          <w:i w:val="0"/>
          <w:iCs w:val="0"/>
          <w:caps w:val="0"/>
          <w:color w:val="auto"/>
          <w:spacing w:val="0"/>
          <w:sz w:val="28"/>
          <w:szCs w:val="28"/>
          <w:lang w:val="en-US" w:eastAsia="zh-CN"/>
        </w:rPr>
        <w:t>2.</w:t>
      </w:r>
      <w:r>
        <w:rPr>
          <w:rFonts w:hint="eastAsia" w:ascii="仿宋_GB2312" w:hAnsi="仿宋_GB2312" w:eastAsia="仿宋_GB2312" w:cs="仿宋_GB2312"/>
          <w:i w:val="0"/>
          <w:iCs w:val="0"/>
          <w:caps w:val="0"/>
          <w:color w:val="auto"/>
          <w:spacing w:val="0"/>
          <w:sz w:val="28"/>
          <w:szCs w:val="28"/>
        </w:rPr>
        <w:t>具有三亚市户籍，其家庭在海南城镇拥有1套住房，但人均住房面积低于三亚市城镇居民家庭人均住房面积</w:t>
      </w:r>
      <w:r>
        <w:rPr>
          <w:rFonts w:hint="eastAsia" w:ascii="仿宋_GB2312" w:hAnsi="仿宋_GB2312" w:eastAsia="仿宋_GB2312" w:cs="仿宋_GB2312"/>
          <w:i w:val="0"/>
          <w:iCs w:val="0"/>
          <w:caps w:val="0"/>
          <w:color w:val="auto"/>
          <w:spacing w:val="0"/>
          <w:sz w:val="28"/>
          <w:szCs w:val="28"/>
          <w:lang w:eastAsia="zh-CN"/>
        </w:rPr>
        <w:t>（</w:t>
      </w:r>
      <w:r>
        <w:rPr>
          <w:rFonts w:hint="eastAsia" w:ascii="仿宋_GB2312" w:hAnsi="仿宋_GB2312" w:eastAsia="仿宋_GB2312" w:cs="仿宋_GB2312"/>
          <w:i w:val="0"/>
          <w:iCs w:val="0"/>
          <w:caps w:val="0"/>
          <w:color w:val="auto"/>
          <w:spacing w:val="0"/>
          <w:sz w:val="28"/>
          <w:szCs w:val="28"/>
        </w:rPr>
        <w:t>33平方米）</w:t>
      </w:r>
      <w:r>
        <w:rPr>
          <w:rFonts w:hint="eastAsia" w:ascii="仿宋_GB2312" w:hAnsi="仿宋_GB2312" w:eastAsia="仿宋_GB2312" w:cs="仿宋_GB2312"/>
          <w:i w:val="0"/>
          <w:iCs w:val="0"/>
          <w:caps w:val="0"/>
          <w:color w:val="auto"/>
          <w:spacing w:val="0"/>
          <w:sz w:val="28"/>
          <w:szCs w:val="28"/>
          <w:lang w:eastAsia="zh-CN"/>
        </w:rPr>
        <w:t>。</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562" w:firstLineChars="200"/>
        <w:jc w:val="both"/>
        <w:textAlignment w:val="auto"/>
        <w:rPr>
          <w:rStyle w:val="6"/>
          <w:rFonts w:hint="eastAsia"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b/>
          <w:bCs/>
          <w:i w:val="0"/>
          <w:iCs w:val="0"/>
          <w:caps w:val="0"/>
          <w:color w:val="auto"/>
          <w:spacing w:val="0"/>
          <w:sz w:val="28"/>
          <w:szCs w:val="28"/>
          <w:highlight w:val="none"/>
          <w:lang w:val="en-US" w:eastAsia="zh-CN"/>
        </w:rPr>
        <w:t>9.</w:t>
      </w:r>
      <w:r>
        <w:rPr>
          <w:rStyle w:val="6"/>
          <w:rFonts w:hint="eastAsia" w:ascii="仿宋_GB2312" w:hAnsi="仿宋_GB2312" w:eastAsia="仿宋_GB2312" w:cs="仿宋_GB2312"/>
          <w:i w:val="0"/>
          <w:iCs w:val="0"/>
          <w:caps w:val="0"/>
          <w:color w:val="auto"/>
          <w:spacing w:val="0"/>
          <w:sz w:val="28"/>
          <w:szCs w:val="28"/>
          <w:lang w:val="en-US" w:eastAsia="zh-CN"/>
        </w:rPr>
        <w:t>基层教师和医务人员申请崖州金色家园安居型商品住房有要求社保和个税缴纳年限吗？</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0" w:firstLineChars="200"/>
        <w:jc w:val="both"/>
        <w:rPr>
          <w:rFonts w:hint="eastAsia"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i w:val="0"/>
          <w:iCs w:val="0"/>
          <w:caps w:val="0"/>
          <w:color w:val="auto"/>
          <w:spacing w:val="0"/>
          <w:sz w:val="28"/>
          <w:szCs w:val="28"/>
          <w:lang w:val="en-US" w:eastAsia="zh-CN"/>
        </w:rPr>
        <w:t>基层教师和医务人员申请本安居型商品住房，不要求社保和个税缴纳年限，但需满足《崖州金色家园安居型商品住房申报审核方案》的其他条件。</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2" w:firstLineChars="200"/>
        <w:jc w:val="both"/>
        <w:rPr>
          <w:rFonts w:hint="eastAsia" w:ascii="仿宋_GB2312" w:hAnsi="仿宋_GB2312" w:eastAsia="仿宋_GB2312" w:cs="仿宋_GB2312"/>
          <w:b/>
          <w:bCs/>
          <w:i w:val="0"/>
          <w:iCs w:val="0"/>
          <w:caps w:val="0"/>
          <w:color w:val="auto"/>
          <w:spacing w:val="0"/>
          <w:sz w:val="28"/>
          <w:szCs w:val="28"/>
          <w:highlight w:val="none"/>
          <w:lang w:val="en-US" w:eastAsia="zh-CN"/>
        </w:rPr>
      </w:pPr>
      <w:r>
        <w:rPr>
          <w:rFonts w:hint="eastAsia" w:ascii="仿宋_GB2312" w:hAnsi="仿宋_GB2312" w:eastAsia="仿宋_GB2312" w:cs="仿宋_GB2312"/>
          <w:b/>
          <w:bCs/>
          <w:i w:val="0"/>
          <w:iCs w:val="0"/>
          <w:caps w:val="0"/>
          <w:color w:val="auto"/>
          <w:spacing w:val="0"/>
          <w:sz w:val="28"/>
          <w:szCs w:val="28"/>
          <w:highlight w:val="none"/>
          <w:lang w:val="en-US" w:eastAsia="zh-CN"/>
        </w:rPr>
        <w:t>10.本地居民符合什么条件能申请购买？</w:t>
      </w:r>
    </w:p>
    <w:p>
      <w:pPr>
        <w:keepNext/>
        <w:keepLines w:val="0"/>
        <w:pageBreakBefore w:val="0"/>
        <w:widowControl w:val="0"/>
        <w:kinsoku/>
        <w:wordWrap/>
        <w:overflowPunct/>
        <w:topLinePunct/>
        <w:autoSpaceDE/>
        <w:autoSpaceDN/>
        <w:bidi w:val="0"/>
        <w:adjustRightInd w:val="0"/>
        <w:snapToGrid w:val="0"/>
        <w:spacing w:after="0" w:line="578" w:lineRule="exact"/>
        <w:ind w:firstLine="560" w:firstLineChars="200"/>
        <w:jc w:val="both"/>
        <w:textAlignment w:val="center"/>
        <w:rPr>
          <w:rFonts w:hint="eastAsia" w:ascii="仿宋_GB2312" w:hAnsi="仿宋_GB2312" w:eastAsia="仿宋_GB2312" w:cs="仿宋_GB2312"/>
          <w:i w:val="0"/>
          <w:iCs w:val="0"/>
          <w:caps w:val="0"/>
          <w:color w:val="auto"/>
          <w:spacing w:val="0"/>
          <w:kern w:val="0"/>
          <w:sz w:val="28"/>
          <w:szCs w:val="28"/>
          <w:highlight w:val="none"/>
          <w:lang w:val="en-US" w:eastAsia="zh-CN" w:bidi="ar"/>
        </w:rPr>
      </w:pPr>
      <w:r>
        <w:rPr>
          <w:rFonts w:hint="eastAsia" w:ascii="仿宋_GB2312" w:hAnsi="仿宋_GB2312" w:eastAsia="仿宋_GB2312" w:cs="仿宋_GB2312"/>
          <w:i w:val="0"/>
          <w:iCs w:val="0"/>
          <w:caps w:val="0"/>
          <w:color w:val="auto"/>
          <w:spacing w:val="0"/>
          <w:sz w:val="28"/>
          <w:szCs w:val="28"/>
          <w:highlight w:val="none"/>
          <w:lang w:val="en-US" w:eastAsia="zh-CN"/>
        </w:rPr>
        <w:t>根据</w:t>
      </w:r>
      <w:r>
        <w:rPr>
          <w:rFonts w:hint="eastAsia" w:ascii="仿宋_GB2312" w:hAnsi="仿宋_GB2312" w:eastAsia="仿宋_GB2312" w:cs="仿宋_GB2312"/>
          <w:i w:val="0"/>
          <w:iCs w:val="0"/>
          <w:caps w:val="0"/>
          <w:color w:val="auto"/>
          <w:spacing w:val="0"/>
          <w:sz w:val="28"/>
          <w:szCs w:val="28"/>
        </w:rPr>
        <w:t>《</w:t>
      </w:r>
      <w:r>
        <w:rPr>
          <w:rFonts w:hint="eastAsia" w:ascii="仿宋_GB2312" w:hAnsi="仿宋_GB2312" w:eastAsia="仿宋_GB2312" w:cs="仿宋_GB2312"/>
          <w:i w:val="0"/>
          <w:iCs w:val="0"/>
          <w:caps w:val="0"/>
          <w:color w:val="auto"/>
          <w:spacing w:val="0"/>
          <w:sz w:val="28"/>
          <w:szCs w:val="28"/>
          <w:lang w:val="en-US" w:eastAsia="zh-CN"/>
        </w:rPr>
        <w:t>崖州金色家园安居型商品住房申报审核方案</w:t>
      </w:r>
      <w:r>
        <w:rPr>
          <w:rFonts w:hint="eastAsia" w:ascii="仿宋_GB2312" w:hAnsi="仿宋_GB2312" w:eastAsia="仿宋_GB2312" w:cs="仿宋_GB2312"/>
          <w:i w:val="0"/>
          <w:iCs w:val="0"/>
          <w:caps w:val="0"/>
          <w:color w:val="auto"/>
          <w:spacing w:val="0"/>
          <w:sz w:val="28"/>
          <w:szCs w:val="28"/>
        </w:rPr>
        <w:t>》</w:t>
      </w:r>
      <w:r>
        <w:rPr>
          <w:rFonts w:hint="eastAsia" w:ascii="仿宋_GB2312" w:hAnsi="仿宋_GB2312" w:eastAsia="仿宋_GB2312" w:cs="仿宋_GB2312"/>
          <w:i w:val="0"/>
          <w:iCs w:val="0"/>
          <w:caps w:val="0"/>
          <w:color w:val="auto"/>
          <w:spacing w:val="0"/>
          <w:sz w:val="28"/>
          <w:szCs w:val="28"/>
          <w:lang w:eastAsia="zh-CN"/>
        </w:rPr>
        <w:t>第五条，</w:t>
      </w:r>
      <w:r>
        <w:rPr>
          <w:rFonts w:hint="eastAsia" w:ascii="仿宋_GB2312" w:hAnsi="仿宋_GB2312" w:eastAsia="仿宋_GB2312" w:cs="仿宋_GB2312"/>
          <w:i w:val="0"/>
          <w:iCs w:val="0"/>
          <w:caps w:val="0"/>
          <w:color w:val="auto"/>
          <w:spacing w:val="0"/>
          <w:kern w:val="0"/>
          <w:sz w:val="28"/>
          <w:szCs w:val="28"/>
          <w:highlight w:val="none"/>
          <w:lang w:val="en-US" w:eastAsia="zh-CN" w:bidi="ar"/>
        </w:rPr>
        <w:t>在崖州区城镇从</w:t>
      </w:r>
      <w:bookmarkStart w:id="0" w:name="_GoBack"/>
      <w:r>
        <w:rPr>
          <w:rFonts w:hint="eastAsia" w:ascii="仿宋_GB2312" w:hAnsi="仿宋_GB2312" w:eastAsia="仿宋_GB2312" w:cs="仿宋_GB2312"/>
          <w:i w:val="0"/>
          <w:iCs w:val="0"/>
          <w:caps w:val="0"/>
          <w:color w:val="auto"/>
          <w:spacing w:val="0"/>
          <w:kern w:val="0"/>
          <w:sz w:val="28"/>
          <w:szCs w:val="28"/>
          <w:highlight w:val="none"/>
          <w:lang w:val="en-US" w:eastAsia="zh-CN" w:bidi="ar"/>
        </w:rPr>
        <w:t>业的居民家庭</w:t>
      </w:r>
      <w:bookmarkEnd w:id="0"/>
      <w:r>
        <w:rPr>
          <w:rFonts w:hint="eastAsia" w:ascii="仿宋_GB2312" w:hAnsi="仿宋_GB2312" w:eastAsia="仿宋_GB2312" w:cs="仿宋_GB2312"/>
          <w:i w:val="0"/>
          <w:iCs w:val="0"/>
          <w:caps w:val="0"/>
          <w:color w:val="auto"/>
          <w:spacing w:val="0"/>
          <w:kern w:val="0"/>
          <w:sz w:val="28"/>
          <w:szCs w:val="28"/>
          <w:highlight w:val="none"/>
          <w:lang w:val="en-US" w:eastAsia="zh-CN" w:bidi="ar"/>
        </w:rPr>
        <w:t>，符合以下条件之一的，可购买本安居型商品住房。</w:t>
      </w:r>
    </w:p>
    <w:p>
      <w:pPr>
        <w:pStyle w:val="3"/>
        <w:keepNext/>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78" w:lineRule="exact"/>
        <w:ind w:firstLine="560" w:firstLineChars="200"/>
        <w:jc w:val="both"/>
        <w:textAlignment w:val="auto"/>
        <w:rPr>
          <w:rFonts w:hint="eastAsia" w:ascii="仿宋_GB2312" w:hAnsi="仿宋_GB2312" w:eastAsia="仿宋_GB2312" w:cs="仿宋_GB2312"/>
          <w:i w:val="0"/>
          <w:iCs w:val="0"/>
          <w:caps w:val="0"/>
          <w:color w:val="auto"/>
          <w:spacing w:val="0"/>
          <w:kern w:val="0"/>
          <w:sz w:val="28"/>
          <w:szCs w:val="28"/>
          <w:highlight w:val="none"/>
          <w:lang w:val="en-US" w:eastAsia="zh-CN" w:bidi="ar"/>
        </w:rPr>
      </w:pPr>
      <w:r>
        <w:rPr>
          <w:rFonts w:hint="eastAsia" w:ascii="仿宋_GB2312" w:hAnsi="仿宋_GB2312" w:eastAsia="仿宋_GB2312" w:cs="仿宋_GB2312"/>
          <w:i w:val="0"/>
          <w:iCs w:val="0"/>
          <w:caps w:val="0"/>
          <w:color w:val="auto"/>
          <w:spacing w:val="0"/>
          <w:kern w:val="0"/>
          <w:sz w:val="28"/>
          <w:szCs w:val="28"/>
          <w:highlight w:val="none"/>
          <w:lang w:val="en-US" w:eastAsia="zh-CN" w:bidi="ar"/>
        </w:rPr>
        <w:t>（1）《海南省人民政府办公厅关于开展安居型商品住房建设试点工作的指导意见》（琼府办〔2020〕21号）印发之日——2020年4月28日前已在三亚市崖州区城镇落户，其家庭成员在海南省城镇无住房和无购房记录的，或在海南省城镇拥有1套住房且人均住房面积低于三亚市城镇居民家庭人均住房面积的。</w:t>
      </w:r>
    </w:p>
    <w:p>
      <w:pPr>
        <w:pStyle w:val="3"/>
        <w:keepNext/>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78" w:lineRule="exact"/>
        <w:ind w:firstLine="560" w:firstLineChars="200"/>
        <w:jc w:val="both"/>
        <w:textAlignment w:val="auto"/>
        <w:rPr>
          <w:rFonts w:hint="eastAsia" w:ascii="仿宋_GB2312" w:hAnsi="仿宋_GB2312" w:eastAsia="仿宋_GB2312" w:cs="仿宋_GB2312"/>
          <w:i w:val="0"/>
          <w:iCs w:val="0"/>
          <w:caps w:val="0"/>
          <w:color w:val="auto"/>
          <w:spacing w:val="0"/>
          <w:kern w:val="0"/>
          <w:sz w:val="28"/>
          <w:szCs w:val="28"/>
          <w:highlight w:val="none"/>
          <w:lang w:val="en-US" w:eastAsia="zh-CN" w:bidi="ar"/>
        </w:rPr>
      </w:pPr>
      <w:r>
        <w:rPr>
          <w:rFonts w:hint="eastAsia" w:ascii="仿宋_GB2312" w:hAnsi="仿宋_GB2312" w:eastAsia="仿宋_GB2312" w:cs="仿宋_GB2312"/>
          <w:i w:val="0"/>
          <w:iCs w:val="0"/>
          <w:caps w:val="0"/>
          <w:color w:val="auto"/>
          <w:spacing w:val="0"/>
          <w:kern w:val="0"/>
          <w:sz w:val="28"/>
          <w:szCs w:val="28"/>
          <w:highlight w:val="none"/>
          <w:lang w:val="en-US" w:eastAsia="zh-CN" w:bidi="ar"/>
        </w:rPr>
        <w:t>（2）2020年4月28日后在三亚市崖州区城镇落户的，其家庭至少一名成员在三亚市累计缴纳36个月及以上个税和社保，累计实际居住540天及以上，且在海南省城镇无住房和无购房记录的，或在海南省城镇拥有1套住房且人均住房面积低于三亚市城镇居民家庭人均住房面积的。</w:t>
      </w:r>
    </w:p>
    <w:p>
      <w:pPr>
        <w:pStyle w:val="3"/>
        <w:keepNext/>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78" w:lineRule="exact"/>
        <w:ind w:firstLine="560" w:firstLineChars="200"/>
        <w:jc w:val="both"/>
        <w:textAlignment w:val="auto"/>
        <w:rPr>
          <w:rFonts w:hint="eastAsia" w:ascii="仿宋_GB2312" w:hAnsi="仿宋_GB2312" w:eastAsia="仿宋_GB2312" w:cs="仿宋_GB2312"/>
          <w:i w:val="0"/>
          <w:iCs w:val="0"/>
          <w:caps w:val="0"/>
          <w:color w:val="auto"/>
          <w:spacing w:val="0"/>
          <w:kern w:val="0"/>
          <w:sz w:val="28"/>
          <w:szCs w:val="28"/>
          <w:highlight w:val="none"/>
          <w:lang w:val="en-US" w:eastAsia="zh-CN" w:bidi="ar"/>
        </w:rPr>
      </w:pPr>
      <w:r>
        <w:rPr>
          <w:rFonts w:hint="eastAsia" w:ascii="仿宋_GB2312" w:hAnsi="仿宋_GB2312" w:eastAsia="仿宋_GB2312" w:cs="仿宋_GB2312"/>
          <w:i w:val="0"/>
          <w:iCs w:val="0"/>
          <w:caps w:val="0"/>
          <w:color w:val="auto"/>
          <w:spacing w:val="0"/>
          <w:kern w:val="0"/>
          <w:sz w:val="28"/>
          <w:szCs w:val="28"/>
          <w:highlight w:val="none"/>
          <w:lang w:val="en-US" w:eastAsia="zh-CN" w:bidi="ar"/>
        </w:rPr>
        <w:t>（3）未在三亚市崖州区城镇落户的海南户籍家庭，其家庭至少一名成员在三亚市累计缴纳60个月及以上个税和社保，累计实际居住900天及以上，且在海南省城镇无住房和无购房记录的。</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2" w:firstLineChars="200"/>
        <w:jc w:val="both"/>
        <w:rPr>
          <w:rFonts w:hint="eastAsia" w:ascii="仿宋_GB2312" w:hAnsi="仿宋_GB2312" w:eastAsia="仿宋_GB2312" w:cs="仿宋_GB2312"/>
          <w:b/>
          <w:bCs/>
          <w:i w:val="0"/>
          <w:iCs w:val="0"/>
          <w:caps w:val="0"/>
          <w:color w:val="auto"/>
          <w:spacing w:val="0"/>
          <w:sz w:val="28"/>
          <w:szCs w:val="28"/>
          <w:highlight w:val="none"/>
          <w:lang w:val="en-US" w:eastAsia="zh-CN"/>
        </w:rPr>
      </w:pPr>
      <w:r>
        <w:rPr>
          <w:rFonts w:hint="eastAsia" w:ascii="仿宋_GB2312" w:hAnsi="仿宋_GB2312" w:eastAsia="仿宋_GB2312" w:cs="仿宋_GB2312"/>
          <w:b/>
          <w:bCs/>
          <w:i w:val="0"/>
          <w:iCs w:val="0"/>
          <w:caps w:val="0"/>
          <w:color w:val="auto"/>
          <w:spacing w:val="0"/>
          <w:sz w:val="28"/>
          <w:szCs w:val="28"/>
          <w:highlight w:val="none"/>
          <w:lang w:val="en-US" w:eastAsia="zh-CN"/>
        </w:rPr>
        <w:t>11.引进人才符合什么条件能申请购买？</w:t>
      </w:r>
    </w:p>
    <w:p>
      <w:pPr>
        <w:pStyle w:val="3"/>
        <w:keepNext/>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78" w:lineRule="exact"/>
        <w:ind w:firstLine="560" w:firstLineChars="200"/>
        <w:jc w:val="both"/>
        <w:textAlignment w:val="auto"/>
        <w:rPr>
          <w:rFonts w:hint="eastAsia" w:ascii="仿宋_GB2312" w:hAnsi="仿宋_GB2312" w:eastAsia="仿宋_GB2312" w:cs="仿宋_GB2312"/>
          <w:i w:val="0"/>
          <w:iCs w:val="0"/>
          <w:caps w:val="0"/>
          <w:color w:val="auto"/>
          <w:spacing w:val="0"/>
          <w:kern w:val="0"/>
          <w:sz w:val="28"/>
          <w:szCs w:val="28"/>
          <w:highlight w:val="none"/>
          <w:lang w:val="en-US" w:eastAsia="zh-CN" w:bidi="ar"/>
        </w:rPr>
      </w:pPr>
      <w:r>
        <w:rPr>
          <w:rFonts w:hint="eastAsia" w:ascii="仿宋_GB2312" w:hAnsi="仿宋_GB2312" w:eastAsia="仿宋_GB2312" w:cs="仿宋_GB2312"/>
          <w:i w:val="0"/>
          <w:iCs w:val="0"/>
          <w:caps w:val="0"/>
          <w:color w:val="auto"/>
          <w:spacing w:val="0"/>
          <w:kern w:val="0"/>
          <w:sz w:val="28"/>
          <w:szCs w:val="28"/>
          <w:highlight w:val="none"/>
          <w:lang w:val="en-US" w:eastAsia="zh-CN" w:bidi="ar"/>
        </w:rPr>
        <w:t>在崖州区城镇从业的引进人才（引进人才认定：2018年5月13日后新引进海南省各类人才，包括高层次人才，全日制大专及以上学历人才，具有中级专业职称、技师职业资格、执业医师资格或具有国家和海南省已明确规定可聘任中级专业技术职务的执业资格人才，以及崖州区经济社会发展急需紧缺人才。参考《三亚市人才住房保障实施细则》（三府办[2019]105号）、《关于进一步完善人才住房政策的通知》（三住建[2019]1316号））。且符合以下条件之一的，可购买本安居型商品住房。</w:t>
      </w:r>
    </w:p>
    <w:p>
      <w:pPr>
        <w:pStyle w:val="3"/>
        <w:keepNext/>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78" w:lineRule="exact"/>
        <w:ind w:firstLine="560" w:firstLineChars="200"/>
        <w:jc w:val="both"/>
        <w:textAlignment w:val="auto"/>
        <w:rPr>
          <w:rFonts w:hint="eastAsia" w:ascii="仿宋_GB2312" w:hAnsi="仿宋_GB2312" w:eastAsia="仿宋_GB2312" w:cs="仿宋_GB2312"/>
          <w:i w:val="0"/>
          <w:iCs w:val="0"/>
          <w:caps w:val="0"/>
          <w:color w:val="auto"/>
          <w:spacing w:val="0"/>
          <w:kern w:val="0"/>
          <w:sz w:val="28"/>
          <w:szCs w:val="28"/>
          <w:highlight w:val="none"/>
          <w:lang w:val="en-US" w:eastAsia="zh-CN" w:bidi="ar"/>
        </w:rPr>
      </w:pPr>
      <w:r>
        <w:rPr>
          <w:rFonts w:hint="eastAsia" w:ascii="仿宋_GB2312" w:hAnsi="仿宋_GB2312" w:eastAsia="仿宋_GB2312" w:cs="仿宋_GB2312"/>
          <w:i w:val="0"/>
          <w:iCs w:val="0"/>
          <w:caps w:val="0"/>
          <w:color w:val="auto"/>
          <w:spacing w:val="0"/>
          <w:kern w:val="0"/>
          <w:sz w:val="28"/>
          <w:szCs w:val="28"/>
          <w:highlight w:val="none"/>
          <w:lang w:val="en-US" w:eastAsia="zh-CN" w:bidi="ar"/>
        </w:rPr>
        <w:t>（1）已在三亚市崖州区城镇落户，本人在三亚市累计缴纳24个月及以上个税和社保，累计实际居住360天及以上，且其家庭成员在海南省城镇无住房和无购房记录的，或在海南省城镇拥有1套住房且人均住房面积低于三亚市城镇居民家庭人均住房面积的。</w:t>
      </w:r>
    </w:p>
    <w:p>
      <w:pPr>
        <w:pStyle w:val="3"/>
        <w:keepNext/>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78" w:lineRule="exact"/>
        <w:ind w:firstLine="560" w:firstLineChars="200"/>
        <w:jc w:val="both"/>
        <w:textAlignment w:val="auto"/>
        <w:rPr>
          <w:rFonts w:hint="eastAsia" w:ascii="仿宋_GB2312" w:hAnsi="仿宋_GB2312" w:eastAsia="仿宋_GB2312" w:cs="仿宋_GB2312"/>
          <w:i w:val="0"/>
          <w:iCs w:val="0"/>
          <w:caps w:val="0"/>
          <w:color w:val="auto"/>
          <w:spacing w:val="0"/>
          <w:kern w:val="0"/>
          <w:sz w:val="28"/>
          <w:szCs w:val="28"/>
          <w:highlight w:val="none"/>
          <w:lang w:val="en-US" w:eastAsia="zh-CN" w:bidi="ar"/>
        </w:rPr>
      </w:pPr>
      <w:r>
        <w:rPr>
          <w:rFonts w:hint="eastAsia" w:ascii="仿宋_GB2312" w:hAnsi="仿宋_GB2312" w:eastAsia="仿宋_GB2312" w:cs="仿宋_GB2312"/>
          <w:i w:val="0"/>
          <w:iCs w:val="0"/>
          <w:caps w:val="0"/>
          <w:color w:val="auto"/>
          <w:spacing w:val="0"/>
          <w:kern w:val="0"/>
          <w:sz w:val="28"/>
          <w:szCs w:val="28"/>
          <w:highlight w:val="none"/>
          <w:lang w:val="en-US" w:eastAsia="zh-CN" w:bidi="ar"/>
        </w:rPr>
        <w:t>（2）未在三亚市崖州区城镇落户的各类引进人才，本人在三亚市累计缴纳36个月及以上个税和社保，累计实际居住540天及以上，且其家庭成员在海南省城镇无住房和无购房记录的。</w:t>
      </w:r>
    </w:p>
    <w:p>
      <w:pPr>
        <w:pStyle w:val="3"/>
        <w:keepNext/>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78" w:lineRule="exact"/>
        <w:ind w:firstLine="560" w:firstLineChars="200"/>
        <w:jc w:val="both"/>
        <w:textAlignment w:val="auto"/>
        <w:rPr>
          <w:rFonts w:hint="eastAsia" w:ascii="仿宋_GB2312" w:hAnsi="仿宋_GB2312" w:eastAsia="仿宋_GB2312" w:cs="仿宋_GB2312"/>
          <w:i w:val="0"/>
          <w:iCs w:val="0"/>
          <w:caps w:val="0"/>
          <w:color w:val="auto"/>
          <w:spacing w:val="0"/>
          <w:kern w:val="0"/>
          <w:sz w:val="28"/>
          <w:szCs w:val="28"/>
          <w:highlight w:val="none"/>
          <w:lang w:val="en-US" w:eastAsia="zh-CN" w:bidi="ar"/>
        </w:rPr>
      </w:pPr>
      <w:r>
        <w:rPr>
          <w:rFonts w:hint="eastAsia" w:ascii="仿宋_GB2312" w:hAnsi="仿宋_GB2312" w:eastAsia="仿宋_GB2312" w:cs="仿宋_GB2312"/>
          <w:i w:val="0"/>
          <w:iCs w:val="0"/>
          <w:caps w:val="0"/>
          <w:color w:val="auto"/>
          <w:spacing w:val="0"/>
          <w:kern w:val="0"/>
          <w:sz w:val="28"/>
          <w:szCs w:val="28"/>
          <w:highlight w:val="none"/>
          <w:lang w:val="en-US" w:eastAsia="zh-CN" w:bidi="ar"/>
        </w:rPr>
        <w:t xml:space="preserve">（3）由省外整体迁入海南的企业总部或区域总部的随迁员工，本人在三亚市累计缴纳12个月及以上个税和社保，累计实际居住180天及以上，且其家庭成员在海南省城镇无住房和无购房记录的，或在海南省城镇拥有1套住房且人均住房面积低于三亚市城镇居民家庭人均住房面积的。　　 </w:t>
      </w:r>
    </w:p>
    <w:p>
      <w:pPr>
        <w:pStyle w:val="3"/>
        <w:keepNext/>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78" w:lineRule="exact"/>
        <w:ind w:firstLine="560" w:firstLineChars="200"/>
        <w:jc w:val="both"/>
        <w:textAlignment w:val="auto"/>
        <w:rPr>
          <w:rFonts w:hint="eastAsia" w:ascii="仿宋_GB2312" w:hAnsi="仿宋_GB2312" w:eastAsia="仿宋_GB2312" w:cs="仿宋_GB2312"/>
          <w:i w:val="0"/>
          <w:iCs w:val="0"/>
          <w:caps w:val="0"/>
          <w:color w:val="auto"/>
          <w:spacing w:val="0"/>
          <w:kern w:val="0"/>
          <w:sz w:val="28"/>
          <w:szCs w:val="28"/>
          <w:highlight w:val="none"/>
          <w:lang w:val="en-US" w:eastAsia="zh-CN" w:bidi="ar"/>
        </w:rPr>
      </w:pPr>
      <w:r>
        <w:rPr>
          <w:rFonts w:hint="eastAsia" w:ascii="仿宋_GB2312" w:hAnsi="仿宋_GB2312" w:eastAsia="仿宋_GB2312" w:cs="仿宋_GB2312"/>
          <w:i w:val="0"/>
          <w:iCs w:val="0"/>
          <w:caps w:val="0"/>
          <w:color w:val="auto"/>
          <w:spacing w:val="0"/>
          <w:kern w:val="0"/>
          <w:sz w:val="28"/>
          <w:szCs w:val="28"/>
          <w:highlight w:val="none"/>
          <w:lang w:val="en-US" w:eastAsia="zh-CN" w:bidi="ar"/>
        </w:rPr>
        <w:t>（4）经认定的综合型总部企业，符合我省规定的引进人才标准的员工，本人在三亚市累计缴纳12个月及以上个税和社保，累计实际居住180天及以上，且其家庭成员在海南省城镇无住房和无购房记录的。</w:t>
      </w:r>
    </w:p>
    <w:p>
      <w:pPr>
        <w:pStyle w:val="3"/>
        <w:keepNext/>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78" w:lineRule="exact"/>
        <w:ind w:firstLine="560" w:firstLineChars="200"/>
        <w:jc w:val="both"/>
        <w:textAlignment w:val="auto"/>
        <w:rPr>
          <w:rFonts w:hint="eastAsia" w:ascii="仿宋_GB2312" w:hAnsi="仿宋_GB2312" w:eastAsia="仿宋_GB2312" w:cs="仿宋_GB2312"/>
          <w:i w:val="0"/>
          <w:iCs w:val="0"/>
          <w:caps w:val="0"/>
          <w:color w:val="auto"/>
          <w:spacing w:val="0"/>
          <w:kern w:val="0"/>
          <w:sz w:val="28"/>
          <w:szCs w:val="28"/>
          <w:highlight w:val="none"/>
          <w:lang w:val="en-US" w:eastAsia="zh-CN" w:bidi="ar"/>
        </w:rPr>
      </w:pPr>
      <w:r>
        <w:rPr>
          <w:rFonts w:hint="eastAsia" w:ascii="仿宋_GB2312" w:hAnsi="仿宋_GB2312" w:eastAsia="仿宋_GB2312" w:cs="仿宋_GB2312"/>
          <w:i w:val="0"/>
          <w:iCs w:val="0"/>
          <w:caps w:val="0"/>
          <w:color w:val="auto"/>
          <w:spacing w:val="0"/>
          <w:kern w:val="0"/>
          <w:sz w:val="28"/>
          <w:szCs w:val="28"/>
          <w:highlight w:val="none"/>
          <w:lang w:val="en-US" w:eastAsia="zh-CN" w:bidi="ar"/>
        </w:rPr>
        <w:t>（5）经认定的区域型总部、高成长型总部、跨国公司地区总部、国际组织(机构)地区总部或重大招商项目单位，具有全日制本科及以上学历，或具有中级及以上专业技术职称、技师及以上职业资格或执业资格的员工，本人在三亚市累计缴纳12个月及以上个税和社保，累计实际居住180天及以上，且其家庭成员在海南省城镇无住房和无购房记录的。</w:t>
      </w:r>
    </w:p>
    <w:p>
      <w:pPr>
        <w:pStyle w:val="3"/>
        <w:keepNext/>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78" w:lineRule="exact"/>
        <w:ind w:firstLine="560" w:firstLineChars="200"/>
        <w:jc w:val="both"/>
        <w:textAlignment w:val="auto"/>
        <w:rPr>
          <w:rFonts w:hint="eastAsia" w:ascii="仿宋_GB2312" w:hAnsi="仿宋_GB2312" w:eastAsia="仿宋_GB2312" w:cs="仿宋_GB2312"/>
          <w:i w:val="0"/>
          <w:iCs w:val="0"/>
          <w:caps w:val="0"/>
          <w:color w:val="auto"/>
          <w:spacing w:val="0"/>
          <w:kern w:val="0"/>
          <w:sz w:val="28"/>
          <w:szCs w:val="28"/>
          <w:highlight w:val="none"/>
          <w:lang w:val="en-US" w:eastAsia="zh-CN" w:bidi="ar"/>
        </w:rPr>
      </w:pPr>
      <w:r>
        <w:rPr>
          <w:rFonts w:hint="eastAsia" w:ascii="仿宋_GB2312" w:hAnsi="仿宋_GB2312" w:eastAsia="仿宋_GB2312" w:cs="仿宋_GB2312"/>
          <w:i w:val="0"/>
          <w:iCs w:val="0"/>
          <w:caps w:val="0"/>
          <w:color w:val="auto"/>
          <w:spacing w:val="0"/>
          <w:kern w:val="0"/>
          <w:sz w:val="28"/>
          <w:szCs w:val="28"/>
          <w:highlight w:val="none"/>
          <w:lang w:val="en-US" w:eastAsia="zh-CN" w:bidi="ar"/>
        </w:rPr>
        <w:t>（6）经认定的高层次人才、急需紧缺人才，以及聘期在3年以上且已在三亚市服务1年以上的柔性引进高层次人才，本人在三亚市累计缴纳12个月及以上个税和社保，累计实际居住180天及以上，且其家庭成员在海南省城镇无住房和无购房记录的。</w:t>
      </w:r>
    </w:p>
    <w:p>
      <w:pPr>
        <w:pStyle w:val="3"/>
        <w:keepNext/>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78" w:lineRule="exact"/>
        <w:ind w:firstLine="560" w:firstLineChars="200"/>
        <w:jc w:val="both"/>
        <w:textAlignment w:val="auto"/>
        <w:rPr>
          <w:rFonts w:hint="eastAsia" w:ascii="仿宋_GB2312" w:hAnsi="仿宋_GB2312" w:eastAsia="仿宋_GB2312" w:cs="仿宋_GB2312"/>
          <w:i w:val="0"/>
          <w:iCs w:val="0"/>
          <w:caps w:val="0"/>
          <w:color w:val="auto"/>
          <w:spacing w:val="0"/>
          <w:kern w:val="0"/>
          <w:sz w:val="28"/>
          <w:szCs w:val="28"/>
          <w:highlight w:val="none"/>
          <w:lang w:val="en-US" w:eastAsia="zh-CN" w:bidi="ar"/>
        </w:rPr>
      </w:pPr>
      <w:r>
        <w:rPr>
          <w:rFonts w:hint="eastAsia" w:ascii="仿宋_GB2312" w:hAnsi="仿宋_GB2312" w:eastAsia="仿宋_GB2312" w:cs="仿宋_GB2312"/>
          <w:i w:val="0"/>
          <w:iCs w:val="0"/>
          <w:caps w:val="0"/>
          <w:color w:val="auto"/>
          <w:spacing w:val="0"/>
          <w:kern w:val="0"/>
          <w:sz w:val="28"/>
          <w:szCs w:val="28"/>
          <w:highlight w:val="none"/>
          <w:lang w:val="en-US" w:eastAsia="zh-CN" w:bidi="ar"/>
        </w:rPr>
        <w:t>（7）公开招录、公开选调、调任、转任到三亚市崖州区(含中央驻琼单位和省直单位)的公务员，以及通过公开招聘或组织调动等形式进入崖州区事业单位(含中央驻琼单位和省直单位)、法定机构的工作人员，本人在三亚市累计缴纳12个月及以上个税和社保，累计实际居住180天及以上，且其家庭成员在海南省城镇无住房和无购房记录的。</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2" w:firstLineChars="200"/>
        <w:rPr>
          <w:rFonts w:hint="eastAsia" w:ascii="仿宋_GB2312" w:hAnsi="仿宋_GB2312" w:eastAsia="仿宋_GB2312" w:cs="仿宋_GB2312"/>
          <w:b/>
          <w:bCs/>
          <w:i w:val="0"/>
          <w:iCs w:val="0"/>
          <w:caps w:val="0"/>
          <w:color w:val="333333"/>
          <w:spacing w:val="0"/>
          <w:sz w:val="28"/>
          <w:szCs w:val="28"/>
        </w:rPr>
      </w:pPr>
      <w:r>
        <w:rPr>
          <w:rFonts w:hint="eastAsia" w:ascii="仿宋_GB2312" w:hAnsi="仿宋_GB2312" w:eastAsia="仿宋_GB2312" w:cs="仿宋_GB2312"/>
          <w:b/>
          <w:bCs/>
          <w:i w:val="0"/>
          <w:iCs w:val="0"/>
          <w:caps w:val="0"/>
          <w:color w:val="333333"/>
          <w:spacing w:val="0"/>
          <w:sz w:val="28"/>
          <w:szCs w:val="28"/>
        </w:rPr>
        <w:t>1</w:t>
      </w:r>
      <w:r>
        <w:rPr>
          <w:rFonts w:hint="eastAsia" w:ascii="仿宋_GB2312" w:hAnsi="仿宋_GB2312" w:eastAsia="仿宋_GB2312" w:cs="仿宋_GB2312"/>
          <w:b/>
          <w:bCs/>
          <w:i w:val="0"/>
          <w:iCs w:val="0"/>
          <w:caps w:val="0"/>
          <w:color w:val="333333"/>
          <w:spacing w:val="0"/>
          <w:sz w:val="28"/>
          <w:szCs w:val="28"/>
          <w:lang w:val="en-US" w:eastAsia="zh-CN"/>
        </w:rPr>
        <w:t>2</w:t>
      </w:r>
      <w:r>
        <w:rPr>
          <w:rFonts w:hint="eastAsia" w:ascii="仿宋_GB2312" w:hAnsi="仿宋_GB2312" w:eastAsia="仿宋_GB2312" w:cs="仿宋_GB2312"/>
          <w:b/>
          <w:bCs/>
          <w:i w:val="0"/>
          <w:iCs w:val="0"/>
          <w:caps w:val="0"/>
          <w:color w:val="333333"/>
          <w:spacing w:val="0"/>
          <w:sz w:val="28"/>
          <w:szCs w:val="28"/>
        </w:rPr>
        <w:t>.如何理解在本省城镇拥有 1 套住房且人均住房面积低于本市城镇居民家庭人均住房面积？</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0" w:firstLineChars="200"/>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333333"/>
          <w:spacing w:val="0"/>
          <w:sz w:val="28"/>
          <w:szCs w:val="28"/>
        </w:rPr>
        <w:t>申请人家庭成员（包括配偶和未成年子女）在海南省城镇拥有1套住房，且该套住房面积除以申请人家庭成员数量所得的人均住房面积低于本市城镇居民家庭人均住房面积。</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2" w:firstLineChars="200"/>
        <w:rPr>
          <w:rFonts w:hint="eastAsia" w:ascii="仿宋_GB2312" w:hAnsi="仿宋_GB2312" w:eastAsia="仿宋_GB2312" w:cs="仿宋_GB2312"/>
          <w:b/>
          <w:bCs w:val="0"/>
          <w:i w:val="0"/>
          <w:iCs w:val="0"/>
          <w:caps w:val="0"/>
          <w:color w:val="333333"/>
          <w:spacing w:val="0"/>
          <w:sz w:val="28"/>
          <w:szCs w:val="28"/>
        </w:rPr>
      </w:pPr>
      <w:r>
        <w:rPr>
          <w:rStyle w:val="6"/>
          <w:rFonts w:hint="eastAsia" w:ascii="仿宋_GB2312" w:hAnsi="仿宋_GB2312" w:eastAsia="仿宋_GB2312" w:cs="仿宋_GB2312"/>
          <w:b/>
          <w:bCs w:val="0"/>
          <w:i w:val="0"/>
          <w:iCs w:val="0"/>
          <w:caps w:val="0"/>
          <w:color w:val="333333"/>
          <w:spacing w:val="0"/>
          <w:sz w:val="28"/>
          <w:szCs w:val="28"/>
          <w:lang w:val="en-US" w:eastAsia="zh-CN"/>
        </w:rPr>
        <w:t>13.</w:t>
      </w:r>
      <w:r>
        <w:rPr>
          <w:rStyle w:val="6"/>
          <w:rFonts w:hint="eastAsia" w:ascii="仿宋_GB2312" w:hAnsi="仿宋_GB2312" w:eastAsia="仿宋_GB2312" w:cs="仿宋_GB2312"/>
          <w:b/>
          <w:bCs w:val="0"/>
          <w:i w:val="0"/>
          <w:iCs w:val="0"/>
          <w:caps w:val="0"/>
          <w:color w:val="333333"/>
          <w:spacing w:val="0"/>
          <w:sz w:val="28"/>
          <w:szCs w:val="28"/>
          <w:lang w:eastAsia="zh-CN"/>
        </w:rPr>
        <w:t>三亚</w:t>
      </w:r>
      <w:r>
        <w:rPr>
          <w:rStyle w:val="6"/>
          <w:rFonts w:hint="eastAsia" w:ascii="仿宋_GB2312" w:hAnsi="仿宋_GB2312" w:eastAsia="仿宋_GB2312" w:cs="仿宋_GB2312"/>
          <w:b/>
          <w:bCs w:val="0"/>
          <w:i w:val="0"/>
          <w:iCs w:val="0"/>
          <w:caps w:val="0"/>
          <w:color w:val="333333"/>
          <w:spacing w:val="0"/>
          <w:sz w:val="28"/>
          <w:szCs w:val="28"/>
        </w:rPr>
        <w:t>市</w:t>
      </w:r>
      <w:r>
        <w:rPr>
          <w:rStyle w:val="6"/>
          <w:rFonts w:hint="eastAsia" w:ascii="仿宋_GB2312" w:hAnsi="仿宋_GB2312" w:eastAsia="仿宋_GB2312" w:cs="仿宋_GB2312"/>
          <w:b/>
          <w:bCs w:val="0"/>
          <w:i w:val="0"/>
          <w:iCs w:val="0"/>
          <w:caps w:val="0"/>
          <w:color w:val="333333"/>
          <w:spacing w:val="0"/>
          <w:sz w:val="28"/>
          <w:szCs w:val="28"/>
          <w:lang w:eastAsia="zh-CN"/>
        </w:rPr>
        <w:t>城镇居民</w:t>
      </w:r>
      <w:r>
        <w:rPr>
          <w:rStyle w:val="6"/>
          <w:rFonts w:hint="eastAsia" w:ascii="仿宋_GB2312" w:hAnsi="仿宋_GB2312" w:eastAsia="仿宋_GB2312" w:cs="仿宋_GB2312"/>
          <w:b/>
          <w:bCs w:val="0"/>
          <w:i w:val="0"/>
          <w:iCs w:val="0"/>
          <w:caps w:val="0"/>
          <w:color w:val="333333"/>
          <w:spacing w:val="0"/>
          <w:sz w:val="28"/>
          <w:szCs w:val="28"/>
        </w:rPr>
        <w:t>家庭人均住房面积标准是多少？</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0" w:firstLineChars="200"/>
        <w:rPr>
          <w:rFonts w:hint="eastAsia"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i w:val="0"/>
          <w:iCs w:val="0"/>
          <w:caps w:val="0"/>
          <w:color w:val="333333"/>
          <w:spacing w:val="0"/>
          <w:sz w:val="28"/>
          <w:szCs w:val="28"/>
          <w:lang w:eastAsia="zh-CN"/>
        </w:rPr>
        <w:t>目前三亚市城镇人均住房面积为</w:t>
      </w:r>
      <w:r>
        <w:rPr>
          <w:rFonts w:hint="eastAsia" w:ascii="仿宋_GB2312" w:hAnsi="仿宋_GB2312" w:eastAsia="仿宋_GB2312" w:cs="仿宋_GB2312"/>
          <w:i w:val="0"/>
          <w:iCs w:val="0"/>
          <w:caps w:val="0"/>
          <w:color w:val="333333"/>
          <w:spacing w:val="0"/>
          <w:sz w:val="28"/>
          <w:szCs w:val="28"/>
          <w:lang w:val="en-US" w:eastAsia="zh-CN"/>
        </w:rPr>
        <w:t>33平方米，本安居房项目以此数据作为资格审核依据。</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2" w:firstLineChars="200"/>
        <w:jc w:val="both"/>
        <w:rPr>
          <w:rFonts w:hint="eastAsia" w:ascii="仿宋_GB2312" w:hAnsi="仿宋_GB2312" w:eastAsia="仿宋_GB2312" w:cs="仿宋_GB2312"/>
          <w:i w:val="0"/>
          <w:iCs w:val="0"/>
          <w:caps w:val="0"/>
          <w:color w:val="auto"/>
          <w:spacing w:val="0"/>
          <w:sz w:val="28"/>
          <w:szCs w:val="28"/>
        </w:rPr>
      </w:pPr>
      <w:r>
        <w:rPr>
          <w:rStyle w:val="6"/>
          <w:rFonts w:hint="eastAsia" w:ascii="仿宋_GB2312" w:hAnsi="仿宋_GB2312" w:eastAsia="仿宋_GB2312" w:cs="仿宋_GB2312"/>
          <w:i w:val="0"/>
          <w:iCs w:val="0"/>
          <w:caps w:val="0"/>
          <w:color w:val="auto"/>
          <w:spacing w:val="0"/>
          <w:sz w:val="28"/>
          <w:szCs w:val="28"/>
          <w:lang w:val="en-US" w:eastAsia="zh-CN"/>
        </w:rPr>
        <w:t>14.</w:t>
      </w:r>
      <w:r>
        <w:rPr>
          <w:rStyle w:val="6"/>
          <w:rFonts w:hint="eastAsia" w:ascii="仿宋_GB2312" w:hAnsi="仿宋_GB2312" w:eastAsia="仿宋_GB2312" w:cs="仿宋_GB2312"/>
          <w:i w:val="0"/>
          <w:iCs w:val="0"/>
          <w:caps w:val="0"/>
          <w:color w:val="auto"/>
          <w:spacing w:val="0"/>
          <w:sz w:val="28"/>
          <w:szCs w:val="28"/>
        </w:rPr>
        <w:t>申请</w:t>
      </w:r>
      <w:r>
        <w:rPr>
          <w:rStyle w:val="6"/>
          <w:rFonts w:hint="eastAsia" w:ascii="仿宋_GB2312" w:hAnsi="仿宋_GB2312" w:eastAsia="仿宋_GB2312" w:cs="仿宋_GB2312"/>
          <w:i w:val="0"/>
          <w:iCs w:val="0"/>
          <w:caps w:val="0"/>
          <w:color w:val="auto"/>
          <w:spacing w:val="0"/>
          <w:sz w:val="28"/>
          <w:szCs w:val="28"/>
          <w:lang w:eastAsia="zh-CN"/>
        </w:rPr>
        <w:t>该</w:t>
      </w:r>
      <w:r>
        <w:rPr>
          <w:rStyle w:val="6"/>
          <w:rFonts w:hint="eastAsia" w:ascii="仿宋_GB2312" w:hAnsi="仿宋_GB2312" w:eastAsia="仿宋_GB2312" w:cs="仿宋_GB2312"/>
          <w:i w:val="0"/>
          <w:iCs w:val="0"/>
          <w:caps w:val="0"/>
          <w:color w:val="auto"/>
          <w:spacing w:val="0"/>
          <w:sz w:val="28"/>
          <w:szCs w:val="28"/>
        </w:rPr>
        <w:t>安居型商品住房可以按揭支付吗？</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0" w:firstLineChars="20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rPr>
        <w:t>可以通过按揭贷款方式购买安居型商品住房。</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2" w:firstLineChars="200"/>
        <w:jc w:val="both"/>
        <w:rPr>
          <w:rFonts w:hint="eastAsia" w:ascii="仿宋_GB2312" w:hAnsi="仿宋_GB2312" w:eastAsia="仿宋_GB2312" w:cs="仿宋_GB2312"/>
          <w:i w:val="0"/>
          <w:iCs w:val="0"/>
          <w:caps w:val="0"/>
          <w:color w:val="auto"/>
          <w:spacing w:val="0"/>
          <w:sz w:val="28"/>
          <w:szCs w:val="28"/>
        </w:rPr>
      </w:pPr>
      <w:r>
        <w:rPr>
          <w:rStyle w:val="6"/>
          <w:rFonts w:hint="eastAsia" w:ascii="仿宋_GB2312" w:hAnsi="仿宋_GB2312" w:eastAsia="仿宋_GB2312" w:cs="仿宋_GB2312"/>
          <w:i w:val="0"/>
          <w:iCs w:val="0"/>
          <w:caps w:val="0"/>
          <w:color w:val="auto"/>
          <w:spacing w:val="0"/>
          <w:sz w:val="28"/>
          <w:szCs w:val="28"/>
          <w:lang w:val="en-US" w:eastAsia="zh-CN"/>
        </w:rPr>
        <w:t>15.</w:t>
      </w:r>
      <w:r>
        <w:rPr>
          <w:rStyle w:val="6"/>
          <w:rFonts w:hint="eastAsia" w:ascii="仿宋_GB2312" w:hAnsi="仿宋_GB2312" w:eastAsia="仿宋_GB2312" w:cs="仿宋_GB2312"/>
          <w:i w:val="0"/>
          <w:iCs w:val="0"/>
          <w:caps w:val="0"/>
          <w:color w:val="auto"/>
          <w:spacing w:val="0"/>
          <w:sz w:val="28"/>
          <w:szCs w:val="28"/>
        </w:rPr>
        <w:t>申请过公租房能否再申请</w:t>
      </w:r>
      <w:r>
        <w:rPr>
          <w:rStyle w:val="6"/>
          <w:rFonts w:hint="eastAsia" w:ascii="仿宋_GB2312" w:hAnsi="仿宋_GB2312" w:eastAsia="仿宋_GB2312" w:cs="仿宋_GB2312"/>
          <w:i w:val="0"/>
          <w:iCs w:val="0"/>
          <w:caps w:val="0"/>
          <w:color w:val="auto"/>
          <w:spacing w:val="0"/>
          <w:sz w:val="28"/>
          <w:szCs w:val="28"/>
          <w:lang w:eastAsia="zh-CN"/>
        </w:rPr>
        <w:t>该</w:t>
      </w:r>
      <w:r>
        <w:rPr>
          <w:rStyle w:val="6"/>
          <w:rFonts w:hint="eastAsia" w:ascii="仿宋_GB2312" w:hAnsi="仿宋_GB2312" w:eastAsia="仿宋_GB2312" w:cs="仿宋_GB2312"/>
          <w:i w:val="0"/>
          <w:iCs w:val="0"/>
          <w:caps w:val="0"/>
          <w:color w:val="auto"/>
          <w:spacing w:val="0"/>
          <w:sz w:val="28"/>
          <w:szCs w:val="28"/>
        </w:rPr>
        <w:t>安居型商品住房？</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0" w:firstLineChars="20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rPr>
        <w:t>申请人家庭成员已享受住房补贴或者配租政策性住房的，可以申请购买安居型商品住房，但提出申请前应当停止享受住房补贴或者退出配租政策性住房。因此，申请退出公租房的，可以申请购买安居型商品住房。</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firstLine="562" w:firstLineChars="200"/>
        <w:jc w:val="both"/>
        <w:rPr>
          <w:rFonts w:hint="eastAsia" w:ascii="仿宋_GB2312" w:hAnsi="仿宋_GB2312" w:eastAsia="仿宋_GB2312" w:cs="仿宋_GB2312"/>
          <w:i w:val="0"/>
          <w:iCs w:val="0"/>
          <w:caps w:val="0"/>
          <w:color w:val="auto"/>
          <w:spacing w:val="0"/>
          <w:sz w:val="28"/>
          <w:szCs w:val="28"/>
        </w:rPr>
      </w:pPr>
      <w:r>
        <w:rPr>
          <w:rStyle w:val="6"/>
          <w:rFonts w:hint="eastAsia" w:ascii="仿宋_GB2312" w:hAnsi="仿宋_GB2312" w:eastAsia="仿宋_GB2312" w:cs="仿宋_GB2312"/>
          <w:i w:val="0"/>
          <w:iCs w:val="0"/>
          <w:caps w:val="0"/>
          <w:color w:val="auto"/>
          <w:spacing w:val="0"/>
          <w:sz w:val="28"/>
          <w:szCs w:val="28"/>
          <w:lang w:val="en-US" w:eastAsia="zh-CN"/>
        </w:rPr>
        <w:t>16.</w:t>
      </w:r>
      <w:r>
        <w:rPr>
          <w:rStyle w:val="6"/>
          <w:rFonts w:hint="eastAsia" w:ascii="仿宋_GB2312" w:hAnsi="仿宋_GB2312" w:eastAsia="仿宋_GB2312" w:cs="仿宋_GB2312"/>
          <w:i w:val="0"/>
          <w:iCs w:val="0"/>
          <w:caps w:val="0"/>
          <w:color w:val="auto"/>
          <w:spacing w:val="0"/>
          <w:sz w:val="28"/>
          <w:szCs w:val="28"/>
        </w:rPr>
        <w:t>对申请者</w:t>
      </w:r>
      <w:r>
        <w:rPr>
          <w:rStyle w:val="6"/>
          <w:rFonts w:hint="eastAsia" w:ascii="仿宋_GB2312" w:hAnsi="仿宋_GB2312" w:eastAsia="仿宋_GB2312" w:cs="仿宋_GB2312"/>
          <w:i w:val="0"/>
          <w:iCs w:val="0"/>
          <w:caps w:val="0"/>
          <w:color w:val="auto"/>
          <w:spacing w:val="0"/>
          <w:sz w:val="28"/>
          <w:szCs w:val="28"/>
          <w:lang w:eastAsia="zh-CN"/>
        </w:rPr>
        <w:t>的</w:t>
      </w:r>
      <w:r>
        <w:rPr>
          <w:rStyle w:val="6"/>
          <w:rFonts w:hint="eastAsia" w:ascii="仿宋_GB2312" w:hAnsi="仿宋_GB2312" w:eastAsia="仿宋_GB2312" w:cs="仿宋_GB2312"/>
          <w:i w:val="0"/>
          <w:iCs w:val="0"/>
          <w:caps w:val="0"/>
          <w:color w:val="auto"/>
          <w:spacing w:val="0"/>
          <w:sz w:val="28"/>
          <w:szCs w:val="28"/>
        </w:rPr>
        <w:t>家庭或者个人年收入是否</w:t>
      </w:r>
      <w:r>
        <w:rPr>
          <w:rStyle w:val="6"/>
          <w:rFonts w:hint="eastAsia" w:ascii="仿宋_GB2312" w:hAnsi="仿宋_GB2312" w:eastAsia="仿宋_GB2312" w:cs="仿宋_GB2312"/>
          <w:i w:val="0"/>
          <w:iCs w:val="0"/>
          <w:caps w:val="0"/>
          <w:color w:val="auto"/>
          <w:spacing w:val="0"/>
          <w:sz w:val="28"/>
          <w:szCs w:val="28"/>
          <w:lang w:eastAsia="zh-CN"/>
        </w:rPr>
        <w:t>有</w:t>
      </w:r>
      <w:r>
        <w:rPr>
          <w:rStyle w:val="6"/>
          <w:rFonts w:hint="eastAsia" w:ascii="仿宋_GB2312" w:hAnsi="仿宋_GB2312" w:eastAsia="仿宋_GB2312" w:cs="仿宋_GB2312"/>
          <w:i w:val="0"/>
          <w:iCs w:val="0"/>
          <w:caps w:val="0"/>
          <w:color w:val="auto"/>
          <w:spacing w:val="0"/>
          <w:sz w:val="28"/>
          <w:szCs w:val="28"/>
        </w:rPr>
        <w:t>要求？</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0" w:firstLineChars="20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rPr>
        <w:t>根据《</w:t>
      </w:r>
      <w:r>
        <w:rPr>
          <w:rFonts w:hint="eastAsia" w:ascii="仿宋_GB2312" w:hAnsi="仿宋_GB2312" w:eastAsia="仿宋_GB2312" w:cs="仿宋_GB2312"/>
          <w:i w:val="0"/>
          <w:iCs w:val="0"/>
          <w:caps w:val="0"/>
          <w:color w:val="auto"/>
          <w:spacing w:val="0"/>
          <w:sz w:val="28"/>
          <w:szCs w:val="28"/>
          <w:lang w:val="en-US" w:eastAsia="zh-CN"/>
        </w:rPr>
        <w:t>崖州金色家园安居型商品住房申报审核方案</w:t>
      </w:r>
      <w:r>
        <w:rPr>
          <w:rFonts w:hint="eastAsia" w:ascii="仿宋_GB2312" w:hAnsi="仿宋_GB2312" w:eastAsia="仿宋_GB2312" w:cs="仿宋_GB2312"/>
          <w:i w:val="0"/>
          <w:iCs w:val="0"/>
          <w:caps w:val="0"/>
          <w:color w:val="auto"/>
          <w:spacing w:val="0"/>
          <w:sz w:val="28"/>
          <w:szCs w:val="28"/>
        </w:rPr>
        <w:t>》规定，申请购买安居型商品住房对申请者有家庭或者个人年收入没有要求。</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firstLine="562" w:firstLineChars="200"/>
        <w:jc w:val="both"/>
        <w:rPr>
          <w:rFonts w:hint="eastAsia" w:ascii="仿宋_GB2312" w:hAnsi="仿宋_GB2312" w:eastAsia="仿宋_GB2312" w:cs="仿宋_GB2312"/>
          <w:i w:val="0"/>
          <w:iCs w:val="0"/>
          <w:caps w:val="0"/>
          <w:color w:val="auto"/>
          <w:spacing w:val="0"/>
          <w:sz w:val="28"/>
          <w:szCs w:val="28"/>
        </w:rPr>
      </w:pPr>
      <w:r>
        <w:rPr>
          <w:rStyle w:val="6"/>
          <w:rFonts w:hint="eastAsia" w:ascii="仿宋_GB2312" w:hAnsi="仿宋_GB2312" w:eastAsia="仿宋_GB2312" w:cs="仿宋_GB2312"/>
          <w:i w:val="0"/>
          <w:iCs w:val="0"/>
          <w:caps w:val="0"/>
          <w:color w:val="auto"/>
          <w:spacing w:val="0"/>
          <w:sz w:val="28"/>
          <w:szCs w:val="28"/>
          <w:lang w:val="en-US" w:eastAsia="zh-CN"/>
        </w:rPr>
        <w:t>17.</w:t>
      </w:r>
      <w:r>
        <w:rPr>
          <w:rStyle w:val="6"/>
          <w:rFonts w:hint="eastAsia" w:ascii="仿宋_GB2312" w:hAnsi="仿宋_GB2312" w:eastAsia="仿宋_GB2312" w:cs="仿宋_GB2312"/>
          <w:i w:val="0"/>
          <w:iCs w:val="0"/>
          <w:caps w:val="0"/>
          <w:color w:val="auto"/>
          <w:spacing w:val="0"/>
          <w:sz w:val="28"/>
          <w:szCs w:val="28"/>
        </w:rPr>
        <w:t>家庭成员如何定义？</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0" w:firstLineChars="20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lang w:val="en-US" w:eastAsia="zh-CN"/>
        </w:rPr>
        <w:t>《崖州金色家园安居型商品住房申报审核方案》所指</w:t>
      </w:r>
      <w:r>
        <w:rPr>
          <w:rFonts w:hint="eastAsia" w:ascii="仿宋_GB2312" w:hAnsi="仿宋_GB2312" w:eastAsia="仿宋_GB2312" w:cs="仿宋_GB2312"/>
          <w:i w:val="0"/>
          <w:iCs w:val="0"/>
          <w:caps w:val="0"/>
          <w:color w:val="auto"/>
          <w:spacing w:val="0"/>
          <w:sz w:val="28"/>
          <w:szCs w:val="28"/>
        </w:rPr>
        <w:t>家庭成员仅含本人、配偶及未成年子女。</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2" w:firstLineChars="200"/>
        <w:jc w:val="both"/>
        <w:rPr>
          <w:rFonts w:hint="eastAsia" w:ascii="仿宋_GB2312" w:hAnsi="仿宋_GB2312" w:eastAsia="仿宋_GB2312" w:cs="仿宋_GB2312"/>
          <w:i w:val="0"/>
          <w:iCs w:val="0"/>
          <w:caps w:val="0"/>
          <w:color w:val="auto"/>
          <w:spacing w:val="0"/>
          <w:sz w:val="28"/>
          <w:szCs w:val="28"/>
          <w:highlight w:val="none"/>
          <w:lang w:val="en-US" w:eastAsia="zh-CN"/>
        </w:rPr>
      </w:pPr>
      <w:r>
        <w:rPr>
          <w:rFonts w:hint="eastAsia" w:ascii="仿宋_GB2312" w:hAnsi="仿宋_GB2312" w:eastAsia="仿宋_GB2312" w:cs="仿宋_GB2312"/>
          <w:b/>
          <w:bCs/>
          <w:i w:val="0"/>
          <w:iCs w:val="0"/>
          <w:caps w:val="0"/>
          <w:color w:val="auto"/>
          <w:spacing w:val="0"/>
          <w:sz w:val="28"/>
          <w:szCs w:val="28"/>
          <w:highlight w:val="none"/>
          <w:lang w:val="en-US" w:eastAsia="zh-CN"/>
        </w:rPr>
        <w:t>18.单身人员申请需年满多少周岁</w:t>
      </w:r>
      <w:r>
        <w:rPr>
          <w:rFonts w:hint="eastAsia" w:ascii="仿宋_GB2312" w:hAnsi="仿宋_GB2312" w:eastAsia="仿宋_GB2312" w:cs="仿宋_GB2312"/>
          <w:i w:val="0"/>
          <w:iCs w:val="0"/>
          <w:caps w:val="0"/>
          <w:color w:val="auto"/>
          <w:spacing w:val="0"/>
          <w:sz w:val="28"/>
          <w:szCs w:val="28"/>
          <w:highlight w:val="none"/>
          <w:lang w:val="en-US" w:eastAsia="zh-CN"/>
        </w:rPr>
        <w:t>？</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0" w:firstLineChars="200"/>
        <w:jc w:val="both"/>
        <w:rPr>
          <w:rFonts w:hint="eastAsia" w:ascii="仿宋_GB2312" w:hAnsi="仿宋_GB2312" w:eastAsia="仿宋_GB2312" w:cs="仿宋_GB2312"/>
          <w:i w:val="0"/>
          <w:iCs w:val="0"/>
          <w:caps w:val="0"/>
          <w:color w:val="auto"/>
          <w:spacing w:val="0"/>
          <w:sz w:val="28"/>
          <w:szCs w:val="28"/>
          <w:highlight w:val="none"/>
          <w:lang w:val="en-US" w:eastAsia="zh-CN"/>
        </w:rPr>
      </w:pPr>
      <w:r>
        <w:rPr>
          <w:rFonts w:hint="eastAsia" w:ascii="仿宋_GB2312" w:hAnsi="仿宋_GB2312" w:eastAsia="仿宋_GB2312" w:cs="仿宋_GB2312"/>
          <w:i w:val="0"/>
          <w:iCs w:val="0"/>
          <w:caps w:val="0"/>
          <w:color w:val="auto"/>
          <w:spacing w:val="0"/>
          <w:sz w:val="28"/>
          <w:szCs w:val="28"/>
          <w:highlight w:val="none"/>
          <w:lang w:val="en-US" w:eastAsia="zh-CN"/>
        </w:rPr>
        <w:t>根据</w:t>
      </w:r>
      <w:r>
        <w:rPr>
          <w:rFonts w:hint="eastAsia" w:ascii="仿宋_GB2312" w:hAnsi="仿宋_GB2312" w:eastAsia="仿宋_GB2312" w:cs="仿宋_GB2312"/>
          <w:i w:val="0"/>
          <w:iCs w:val="0"/>
          <w:caps w:val="0"/>
          <w:color w:val="auto"/>
          <w:spacing w:val="0"/>
          <w:sz w:val="28"/>
          <w:szCs w:val="28"/>
        </w:rPr>
        <w:t>《</w:t>
      </w:r>
      <w:r>
        <w:rPr>
          <w:rFonts w:hint="eastAsia" w:ascii="仿宋_GB2312" w:hAnsi="仿宋_GB2312" w:eastAsia="仿宋_GB2312" w:cs="仿宋_GB2312"/>
          <w:i w:val="0"/>
          <w:iCs w:val="0"/>
          <w:caps w:val="0"/>
          <w:color w:val="auto"/>
          <w:spacing w:val="0"/>
          <w:sz w:val="28"/>
          <w:szCs w:val="28"/>
          <w:lang w:val="en-US" w:eastAsia="zh-CN"/>
        </w:rPr>
        <w:t>崖州金色家园安居型商品住房申报审核方案</w:t>
      </w:r>
      <w:r>
        <w:rPr>
          <w:rFonts w:hint="eastAsia" w:ascii="仿宋_GB2312" w:hAnsi="仿宋_GB2312" w:eastAsia="仿宋_GB2312" w:cs="仿宋_GB2312"/>
          <w:i w:val="0"/>
          <w:iCs w:val="0"/>
          <w:caps w:val="0"/>
          <w:color w:val="auto"/>
          <w:spacing w:val="0"/>
          <w:sz w:val="28"/>
          <w:szCs w:val="28"/>
        </w:rPr>
        <w:t>》</w:t>
      </w:r>
      <w:r>
        <w:rPr>
          <w:rFonts w:hint="eastAsia" w:ascii="仿宋_GB2312" w:hAnsi="仿宋_GB2312" w:eastAsia="仿宋_GB2312" w:cs="仿宋_GB2312"/>
          <w:i w:val="0"/>
          <w:iCs w:val="0"/>
          <w:caps w:val="0"/>
          <w:color w:val="auto"/>
          <w:spacing w:val="0"/>
          <w:sz w:val="28"/>
          <w:szCs w:val="28"/>
          <w:lang w:eastAsia="zh-CN"/>
        </w:rPr>
        <w:t>第五条，</w:t>
      </w:r>
      <w:r>
        <w:rPr>
          <w:rFonts w:hint="eastAsia" w:ascii="仿宋_GB2312" w:hAnsi="仿宋_GB2312" w:eastAsia="仿宋_GB2312" w:cs="仿宋_GB2312"/>
          <w:i w:val="0"/>
          <w:iCs w:val="0"/>
          <w:caps w:val="0"/>
          <w:color w:val="auto"/>
          <w:spacing w:val="0"/>
          <w:sz w:val="28"/>
          <w:szCs w:val="28"/>
          <w:highlight w:val="none"/>
          <w:lang w:val="en-US" w:eastAsia="zh-CN"/>
        </w:rPr>
        <w:t>申请人单身的，申请时需年满22周岁；年满22周岁成年子女，无论其户口与父母是否在同一个居民户口登记簿均可单独购房。</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2" w:firstLineChars="200"/>
        <w:jc w:val="both"/>
        <w:rPr>
          <w:rFonts w:hint="eastAsia" w:ascii="仿宋_GB2312" w:hAnsi="仿宋_GB2312" w:eastAsia="仿宋_GB2312" w:cs="仿宋_GB2312"/>
          <w:b/>
          <w:bCs/>
          <w:i w:val="0"/>
          <w:iCs w:val="0"/>
          <w:caps w:val="0"/>
          <w:color w:val="auto"/>
          <w:spacing w:val="0"/>
          <w:sz w:val="28"/>
          <w:szCs w:val="28"/>
          <w:highlight w:val="none"/>
          <w:lang w:val="en-US" w:eastAsia="zh-CN"/>
        </w:rPr>
      </w:pPr>
      <w:r>
        <w:rPr>
          <w:rFonts w:hint="eastAsia" w:ascii="仿宋_GB2312" w:hAnsi="仿宋_GB2312" w:eastAsia="仿宋_GB2312" w:cs="仿宋_GB2312"/>
          <w:b/>
          <w:bCs/>
          <w:i w:val="0"/>
          <w:iCs w:val="0"/>
          <w:caps w:val="0"/>
          <w:color w:val="auto"/>
          <w:spacing w:val="0"/>
          <w:sz w:val="28"/>
          <w:szCs w:val="28"/>
          <w:highlight w:val="none"/>
          <w:lang w:val="en-US" w:eastAsia="zh-CN"/>
        </w:rPr>
        <w:t>19.离异人员申请购买有什么特殊要求？</w:t>
      </w:r>
    </w:p>
    <w:p>
      <w:pPr>
        <w:pStyle w:val="3"/>
        <w:keepNext/>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78" w:lineRule="exact"/>
        <w:ind w:firstLine="560" w:firstLineChars="200"/>
        <w:jc w:val="both"/>
        <w:textAlignment w:val="auto"/>
        <w:rPr>
          <w:rFonts w:hint="default" w:ascii="仿宋_GB2312" w:hAnsi="仿宋_GB2312" w:eastAsia="仿宋_GB2312" w:cs="仿宋_GB2312"/>
          <w:i w:val="0"/>
          <w:iCs w:val="0"/>
          <w:caps w:val="0"/>
          <w:color w:val="auto"/>
          <w:spacing w:val="0"/>
          <w:sz w:val="28"/>
          <w:szCs w:val="28"/>
          <w:highlight w:val="none"/>
          <w:lang w:val="en-US" w:eastAsia="zh-CN"/>
        </w:rPr>
      </w:pPr>
      <w:r>
        <w:rPr>
          <w:rFonts w:hint="eastAsia" w:ascii="仿宋_GB2312" w:hAnsi="仿宋_GB2312" w:eastAsia="仿宋_GB2312" w:cs="仿宋_GB2312"/>
          <w:i w:val="0"/>
          <w:iCs w:val="0"/>
          <w:caps w:val="0"/>
          <w:color w:val="auto"/>
          <w:spacing w:val="0"/>
          <w:sz w:val="28"/>
          <w:szCs w:val="28"/>
          <w:highlight w:val="none"/>
          <w:lang w:val="en-US" w:eastAsia="zh-CN"/>
        </w:rPr>
        <w:t>根据</w:t>
      </w:r>
      <w:r>
        <w:rPr>
          <w:rFonts w:hint="eastAsia" w:ascii="仿宋_GB2312" w:hAnsi="仿宋_GB2312" w:eastAsia="仿宋_GB2312" w:cs="仿宋_GB2312"/>
          <w:i w:val="0"/>
          <w:iCs w:val="0"/>
          <w:caps w:val="0"/>
          <w:color w:val="auto"/>
          <w:spacing w:val="0"/>
          <w:sz w:val="28"/>
          <w:szCs w:val="28"/>
        </w:rPr>
        <w:t>《</w:t>
      </w:r>
      <w:r>
        <w:rPr>
          <w:rFonts w:hint="eastAsia" w:ascii="仿宋_GB2312" w:hAnsi="仿宋_GB2312" w:eastAsia="仿宋_GB2312" w:cs="仿宋_GB2312"/>
          <w:i w:val="0"/>
          <w:iCs w:val="0"/>
          <w:caps w:val="0"/>
          <w:color w:val="auto"/>
          <w:spacing w:val="0"/>
          <w:sz w:val="28"/>
          <w:szCs w:val="28"/>
          <w:lang w:val="en-US" w:eastAsia="zh-CN"/>
        </w:rPr>
        <w:t>崖州金色家园安居型商品住房申报审核方案</w:t>
      </w:r>
      <w:r>
        <w:rPr>
          <w:rFonts w:hint="eastAsia" w:ascii="仿宋_GB2312" w:hAnsi="仿宋_GB2312" w:eastAsia="仿宋_GB2312" w:cs="仿宋_GB2312"/>
          <w:i w:val="0"/>
          <w:iCs w:val="0"/>
          <w:caps w:val="0"/>
          <w:color w:val="auto"/>
          <w:spacing w:val="0"/>
          <w:sz w:val="28"/>
          <w:szCs w:val="28"/>
        </w:rPr>
        <w:t>》</w:t>
      </w:r>
      <w:r>
        <w:rPr>
          <w:rFonts w:hint="eastAsia" w:ascii="仿宋_GB2312" w:hAnsi="仿宋_GB2312" w:eastAsia="仿宋_GB2312" w:cs="仿宋_GB2312"/>
          <w:i w:val="0"/>
          <w:iCs w:val="0"/>
          <w:caps w:val="0"/>
          <w:color w:val="auto"/>
          <w:spacing w:val="0"/>
          <w:sz w:val="28"/>
          <w:szCs w:val="28"/>
          <w:lang w:eastAsia="zh-CN"/>
        </w:rPr>
        <w:t>第五条，</w:t>
      </w:r>
      <w:r>
        <w:rPr>
          <w:rFonts w:hint="eastAsia" w:ascii="仿宋_GB2312" w:hAnsi="仿宋_GB2312" w:eastAsia="仿宋_GB2312" w:cs="仿宋_GB2312"/>
          <w:i w:val="0"/>
          <w:iCs w:val="0"/>
          <w:caps w:val="0"/>
          <w:color w:val="auto"/>
          <w:spacing w:val="0"/>
          <w:sz w:val="28"/>
          <w:szCs w:val="28"/>
          <w:highlight w:val="none"/>
          <w:lang w:val="en-US" w:eastAsia="zh-CN"/>
        </w:rPr>
        <w:t>申请人离异，且婚内家庭名下已有住房的，申请时需离异满3年；离异夫妻双方均未曾享受过政策性住房，符合购房条件的双方均可申请安居型商品住房，但需离异满3年；离异夫妻双方婚前或婚姻存续期间仅享有一套政策性住房的，离异后的政策性住房归属方不能申请安居型商品住房，另一方可以申请，但需离异满3年。</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firstLine="562" w:firstLineChars="200"/>
        <w:jc w:val="both"/>
        <w:rPr>
          <w:rFonts w:hint="eastAsia" w:ascii="仿宋_GB2312" w:hAnsi="仿宋_GB2312" w:eastAsia="仿宋_GB2312" w:cs="仿宋_GB2312"/>
          <w:i w:val="0"/>
          <w:iCs w:val="0"/>
          <w:caps w:val="0"/>
          <w:color w:val="auto"/>
          <w:spacing w:val="0"/>
          <w:sz w:val="28"/>
          <w:szCs w:val="28"/>
        </w:rPr>
      </w:pPr>
      <w:r>
        <w:rPr>
          <w:rStyle w:val="6"/>
          <w:rFonts w:hint="eastAsia" w:ascii="仿宋_GB2312" w:hAnsi="仿宋_GB2312" w:eastAsia="仿宋_GB2312" w:cs="仿宋_GB2312"/>
          <w:i w:val="0"/>
          <w:iCs w:val="0"/>
          <w:caps w:val="0"/>
          <w:color w:val="auto"/>
          <w:spacing w:val="0"/>
          <w:sz w:val="28"/>
          <w:szCs w:val="28"/>
          <w:lang w:val="en-US" w:eastAsia="zh-CN"/>
        </w:rPr>
        <w:t>20.</w:t>
      </w:r>
      <w:r>
        <w:rPr>
          <w:rStyle w:val="6"/>
          <w:rFonts w:hint="eastAsia" w:ascii="仿宋_GB2312" w:hAnsi="仿宋_GB2312" w:eastAsia="仿宋_GB2312" w:cs="仿宋_GB2312"/>
          <w:i w:val="0"/>
          <w:iCs w:val="0"/>
          <w:caps w:val="0"/>
          <w:color w:val="auto"/>
          <w:spacing w:val="0"/>
          <w:sz w:val="28"/>
          <w:szCs w:val="28"/>
        </w:rPr>
        <w:t>如何理解累计缴纳个税或社保和累计实际居住时间？</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firstLine="560" w:firstLineChars="20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rPr>
        <w:t>累计缴纳个税或社保是指申请时，申请人提供的其本人或家庭成员其中一人所缴纳个税或者社保材料中确定缴纳的时间之和；累计实际居住时间是指申请时，申请人或家庭成员其中一人在本市实际居住的时间之和。</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rightChars="0" w:firstLine="562" w:firstLineChars="200"/>
        <w:jc w:val="both"/>
        <w:rPr>
          <w:rFonts w:hint="eastAsia" w:ascii="仿宋_GB2312" w:hAnsi="仿宋_GB2312" w:eastAsia="仿宋_GB2312" w:cs="仿宋_GB2312"/>
          <w:b/>
          <w:bCs/>
          <w:i w:val="0"/>
          <w:iCs w:val="0"/>
          <w:caps w:val="0"/>
          <w:color w:val="auto"/>
          <w:spacing w:val="0"/>
          <w:sz w:val="28"/>
          <w:szCs w:val="28"/>
          <w:lang w:val="en-US" w:eastAsia="zh-CN"/>
        </w:rPr>
      </w:pPr>
      <w:r>
        <w:rPr>
          <w:rFonts w:hint="eastAsia" w:ascii="仿宋_GB2312" w:hAnsi="仿宋_GB2312" w:eastAsia="仿宋_GB2312" w:cs="仿宋_GB2312"/>
          <w:b/>
          <w:bCs/>
          <w:i w:val="0"/>
          <w:iCs w:val="0"/>
          <w:caps w:val="0"/>
          <w:color w:val="auto"/>
          <w:spacing w:val="0"/>
          <w:sz w:val="28"/>
          <w:szCs w:val="28"/>
          <w:lang w:val="en-US" w:eastAsia="zh-CN"/>
        </w:rPr>
        <w:t>21.崖州金色家园安居商品房的房屋售价为多少？</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0" w:firstLineChars="200"/>
        <w:jc w:val="both"/>
        <w:rPr>
          <w:rFonts w:hint="default"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i w:val="0"/>
          <w:iCs w:val="0"/>
          <w:caps w:val="0"/>
          <w:color w:val="auto"/>
          <w:spacing w:val="0"/>
          <w:sz w:val="28"/>
          <w:szCs w:val="28"/>
          <w:lang w:eastAsia="zh-CN"/>
        </w:rPr>
        <w:t>售价为</w:t>
      </w:r>
      <w:r>
        <w:rPr>
          <w:rFonts w:hint="eastAsia" w:ascii="仿宋_GB2312" w:hAnsi="仿宋_GB2312" w:eastAsia="仿宋_GB2312" w:cs="仿宋_GB2312"/>
          <w:i w:val="0"/>
          <w:iCs w:val="0"/>
          <w:caps w:val="0"/>
          <w:color w:val="auto"/>
          <w:spacing w:val="0"/>
          <w:sz w:val="28"/>
          <w:szCs w:val="28"/>
          <w:lang w:val="en-US" w:eastAsia="zh-CN"/>
        </w:rPr>
        <w:t>9000元/平方米—9980元/平方米。</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firstLine="562" w:firstLineChars="200"/>
        <w:jc w:val="both"/>
        <w:rPr>
          <w:rFonts w:hint="eastAsia" w:ascii="仿宋_GB2312" w:hAnsi="仿宋_GB2312" w:eastAsia="仿宋_GB2312" w:cs="仿宋_GB2312"/>
          <w:i w:val="0"/>
          <w:iCs w:val="0"/>
          <w:caps w:val="0"/>
          <w:color w:val="auto"/>
          <w:spacing w:val="0"/>
          <w:sz w:val="28"/>
          <w:szCs w:val="28"/>
        </w:rPr>
      </w:pPr>
      <w:r>
        <w:rPr>
          <w:rStyle w:val="6"/>
          <w:rFonts w:hint="eastAsia" w:ascii="仿宋_GB2312" w:hAnsi="仿宋_GB2312" w:eastAsia="仿宋_GB2312" w:cs="仿宋_GB2312"/>
          <w:i w:val="0"/>
          <w:iCs w:val="0"/>
          <w:caps w:val="0"/>
          <w:color w:val="auto"/>
          <w:spacing w:val="0"/>
          <w:sz w:val="28"/>
          <w:szCs w:val="28"/>
          <w:lang w:val="en-US" w:eastAsia="zh-CN"/>
        </w:rPr>
        <w:t>22</w:t>
      </w:r>
      <w:r>
        <w:rPr>
          <w:rStyle w:val="6"/>
          <w:rFonts w:hint="eastAsia" w:ascii="仿宋_GB2312" w:hAnsi="仿宋_GB2312" w:eastAsia="仿宋_GB2312" w:cs="仿宋_GB2312"/>
          <w:i w:val="0"/>
          <w:iCs w:val="0"/>
          <w:caps w:val="0"/>
          <w:color w:val="auto"/>
          <w:spacing w:val="0"/>
          <w:sz w:val="28"/>
          <w:szCs w:val="28"/>
        </w:rPr>
        <w:t>.</w:t>
      </w:r>
      <w:r>
        <w:rPr>
          <w:rStyle w:val="6"/>
          <w:rFonts w:hint="eastAsia" w:ascii="仿宋_GB2312" w:hAnsi="仿宋_GB2312" w:eastAsia="仿宋_GB2312" w:cs="仿宋_GB2312"/>
          <w:i w:val="0"/>
          <w:iCs w:val="0"/>
          <w:caps w:val="0"/>
          <w:color w:val="auto"/>
          <w:spacing w:val="0"/>
          <w:sz w:val="28"/>
          <w:szCs w:val="28"/>
          <w:lang w:eastAsia="zh-CN"/>
        </w:rPr>
        <w:t>房屋</w:t>
      </w:r>
      <w:r>
        <w:rPr>
          <w:rStyle w:val="6"/>
          <w:rFonts w:hint="eastAsia" w:ascii="仿宋_GB2312" w:hAnsi="仿宋_GB2312" w:eastAsia="仿宋_GB2312" w:cs="仿宋_GB2312"/>
          <w:i w:val="0"/>
          <w:iCs w:val="0"/>
          <w:caps w:val="0"/>
          <w:color w:val="auto"/>
          <w:spacing w:val="0"/>
          <w:sz w:val="28"/>
          <w:szCs w:val="28"/>
        </w:rPr>
        <w:t>套型建筑面积为多少，是否含公摊？</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0" w:firstLineChars="20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lang w:eastAsia="zh-CN"/>
        </w:rPr>
        <w:t>本安居型商品住房，户型为100平方米三房两厅两卫和120平方米四房两厅两卫</w:t>
      </w:r>
      <w:r>
        <w:rPr>
          <w:rFonts w:hint="eastAsia" w:ascii="仿宋_GB2312" w:hAnsi="仿宋_GB2312" w:eastAsia="仿宋_GB2312" w:cs="仿宋_GB2312"/>
          <w:i w:val="0"/>
          <w:iCs w:val="0"/>
          <w:caps w:val="0"/>
          <w:color w:val="auto"/>
          <w:spacing w:val="0"/>
          <w:sz w:val="28"/>
          <w:szCs w:val="28"/>
        </w:rPr>
        <w:t>”</w:t>
      </w:r>
      <w:r>
        <w:rPr>
          <w:rFonts w:hint="eastAsia" w:ascii="仿宋_GB2312" w:hAnsi="仿宋_GB2312" w:eastAsia="仿宋_GB2312" w:cs="仿宋_GB2312"/>
          <w:i w:val="0"/>
          <w:iCs w:val="0"/>
          <w:caps w:val="0"/>
          <w:color w:val="auto"/>
          <w:spacing w:val="0"/>
          <w:sz w:val="28"/>
          <w:szCs w:val="28"/>
          <w:lang w:eastAsia="zh-CN"/>
        </w:rPr>
        <w:t>，</w:t>
      </w:r>
      <w:r>
        <w:rPr>
          <w:rFonts w:hint="eastAsia" w:ascii="仿宋_GB2312" w:hAnsi="仿宋_GB2312" w:eastAsia="仿宋_GB2312" w:cs="仿宋_GB2312"/>
          <w:i w:val="0"/>
          <w:iCs w:val="0"/>
          <w:caps w:val="0"/>
          <w:color w:val="auto"/>
          <w:spacing w:val="0"/>
          <w:sz w:val="28"/>
          <w:szCs w:val="28"/>
        </w:rPr>
        <w:t>建筑面积包括内建筑面积和分摊的共有建筑面积，具体以房屋不动产登记证或房屋销售合同载明数据等证明材料为准。</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rightChars="0" w:firstLine="562" w:firstLineChars="200"/>
        <w:jc w:val="both"/>
        <w:rPr>
          <w:rFonts w:hint="eastAsia"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b/>
          <w:bCs/>
          <w:i w:val="0"/>
          <w:iCs w:val="0"/>
          <w:caps w:val="0"/>
          <w:color w:val="auto"/>
          <w:spacing w:val="0"/>
          <w:sz w:val="28"/>
          <w:szCs w:val="28"/>
          <w:lang w:val="en-US" w:eastAsia="zh-CN"/>
        </w:rPr>
        <w:t>23.方案所说的住房指的是哪些？</w:t>
      </w:r>
    </w:p>
    <w:p>
      <w:pPr>
        <w:pStyle w:val="3"/>
        <w:keepNext/>
        <w:keepLines w:val="0"/>
        <w:pageBreakBefore w:val="0"/>
        <w:widowControl w:val="0"/>
        <w:shd w:val="clear" w:color="auto" w:fill="FFFFFF"/>
        <w:kinsoku/>
        <w:wordWrap/>
        <w:overflowPunct/>
        <w:autoSpaceDE/>
        <w:autoSpaceDN/>
        <w:bidi w:val="0"/>
        <w:adjustRightInd w:val="0"/>
        <w:snapToGrid w:val="0"/>
        <w:spacing w:beforeAutospacing="0" w:after="0" w:afterAutospacing="0" w:line="578" w:lineRule="exact"/>
        <w:ind w:left="0" w:leftChars="0" w:firstLine="560" w:firstLineChars="200"/>
        <w:jc w:val="both"/>
        <w:rPr>
          <w:rFonts w:hint="eastAsia"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i w:val="0"/>
          <w:iCs w:val="0"/>
          <w:caps w:val="0"/>
          <w:color w:val="auto"/>
          <w:spacing w:val="0"/>
          <w:sz w:val="28"/>
          <w:szCs w:val="28"/>
          <w:lang w:val="en-US" w:eastAsia="zh-CN"/>
        </w:rPr>
        <w:t>根据</w:t>
      </w:r>
      <w:r>
        <w:rPr>
          <w:rFonts w:hint="eastAsia" w:ascii="仿宋_GB2312" w:hAnsi="仿宋_GB2312" w:eastAsia="仿宋_GB2312" w:cs="仿宋_GB2312"/>
          <w:i w:val="0"/>
          <w:iCs w:val="0"/>
          <w:caps w:val="0"/>
          <w:color w:val="auto"/>
          <w:spacing w:val="0"/>
          <w:sz w:val="28"/>
          <w:szCs w:val="28"/>
        </w:rPr>
        <w:t>《</w:t>
      </w:r>
      <w:r>
        <w:rPr>
          <w:rFonts w:hint="eastAsia" w:ascii="仿宋_GB2312" w:hAnsi="仿宋_GB2312" w:eastAsia="仿宋_GB2312" w:cs="仿宋_GB2312"/>
          <w:i w:val="0"/>
          <w:iCs w:val="0"/>
          <w:caps w:val="0"/>
          <w:color w:val="auto"/>
          <w:spacing w:val="0"/>
          <w:sz w:val="28"/>
          <w:szCs w:val="28"/>
          <w:lang w:val="en-US" w:eastAsia="zh-CN"/>
        </w:rPr>
        <w:t>崖州金色家园安居型商品住房申报审核方案</w:t>
      </w:r>
      <w:r>
        <w:rPr>
          <w:rFonts w:hint="eastAsia" w:ascii="仿宋_GB2312" w:hAnsi="仿宋_GB2312" w:eastAsia="仿宋_GB2312" w:cs="仿宋_GB2312"/>
          <w:i w:val="0"/>
          <w:iCs w:val="0"/>
          <w:caps w:val="0"/>
          <w:color w:val="auto"/>
          <w:spacing w:val="0"/>
          <w:sz w:val="28"/>
          <w:szCs w:val="28"/>
        </w:rPr>
        <w:t>》</w:t>
      </w:r>
      <w:r>
        <w:rPr>
          <w:rFonts w:hint="eastAsia" w:ascii="仿宋_GB2312" w:hAnsi="仿宋_GB2312" w:eastAsia="仿宋_GB2312" w:cs="仿宋_GB2312"/>
          <w:i w:val="0"/>
          <w:iCs w:val="0"/>
          <w:caps w:val="0"/>
          <w:color w:val="auto"/>
          <w:spacing w:val="0"/>
          <w:sz w:val="28"/>
          <w:szCs w:val="28"/>
          <w:lang w:eastAsia="zh-CN"/>
        </w:rPr>
        <w:t>第五条，包括商品住房、自建住房、征收安置住房、</w:t>
      </w:r>
      <w:r>
        <w:rPr>
          <w:rFonts w:hint="eastAsia" w:ascii="仿宋_GB2312" w:hAnsi="仿宋_GB2312" w:eastAsia="仿宋_GB2312" w:cs="仿宋_GB2312"/>
          <w:i w:val="0"/>
          <w:iCs w:val="0"/>
          <w:caps w:val="0"/>
          <w:color w:val="auto"/>
          <w:spacing w:val="0"/>
          <w:sz w:val="28"/>
          <w:szCs w:val="28"/>
          <w:lang w:val="en-US" w:eastAsia="zh-CN"/>
        </w:rPr>
        <w:t>政策性住房</w:t>
      </w:r>
      <w:r>
        <w:rPr>
          <w:rFonts w:hint="eastAsia" w:ascii="仿宋_GB2312" w:hAnsi="仿宋_GB2312" w:eastAsia="仿宋_GB2312" w:cs="仿宋_GB2312"/>
          <w:i w:val="0"/>
          <w:iCs w:val="0"/>
          <w:caps w:val="0"/>
          <w:color w:val="auto"/>
          <w:spacing w:val="0"/>
          <w:sz w:val="28"/>
          <w:szCs w:val="28"/>
          <w:lang w:eastAsia="zh-CN"/>
        </w:rPr>
        <w:t>等，含二手房、已转让的住房。通过合法继承、司法裁判、司法仲裁、赠与或征收补偿安置等方式获得的住房，均纳入家庭实际拥有的住房套数计算。</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rightChars="0" w:firstLine="562" w:firstLineChars="200"/>
        <w:jc w:val="both"/>
        <w:rPr>
          <w:rFonts w:hint="eastAsia" w:ascii="仿宋_GB2312" w:hAnsi="仿宋_GB2312" w:eastAsia="仿宋_GB2312" w:cs="仿宋_GB2312"/>
          <w:b/>
          <w:bCs/>
          <w:i w:val="0"/>
          <w:iCs w:val="0"/>
          <w:caps w:val="0"/>
          <w:color w:val="auto"/>
          <w:spacing w:val="0"/>
          <w:sz w:val="28"/>
          <w:szCs w:val="28"/>
          <w:lang w:val="en-US" w:eastAsia="zh-CN"/>
        </w:rPr>
      </w:pPr>
      <w:r>
        <w:rPr>
          <w:rFonts w:hint="eastAsia" w:ascii="仿宋_GB2312" w:hAnsi="仿宋_GB2312" w:eastAsia="仿宋_GB2312" w:cs="仿宋_GB2312"/>
          <w:b/>
          <w:bCs/>
          <w:i w:val="0"/>
          <w:iCs w:val="0"/>
          <w:caps w:val="0"/>
          <w:color w:val="auto"/>
          <w:spacing w:val="0"/>
          <w:sz w:val="28"/>
          <w:szCs w:val="28"/>
          <w:lang w:val="en-US" w:eastAsia="zh-CN"/>
        </w:rPr>
        <w:t>24.已购买政策性住房能否在购买安居型商品住房？</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rightChars="0" w:firstLine="560" w:firstLineChars="200"/>
        <w:jc w:val="both"/>
        <w:rPr>
          <w:rFonts w:hint="eastAsia"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i w:val="0"/>
          <w:iCs w:val="0"/>
          <w:caps w:val="0"/>
          <w:color w:val="auto"/>
          <w:spacing w:val="0"/>
          <w:sz w:val="28"/>
          <w:szCs w:val="28"/>
          <w:lang w:val="en-US" w:eastAsia="zh-CN"/>
        </w:rPr>
        <w:t>根据</w:t>
      </w:r>
      <w:r>
        <w:rPr>
          <w:rFonts w:hint="eastAsia" w:ascii="仿宋_GB2312" w:hAnsi="仿宋_GB2312" w:eastAsia="仿宋_GB2312" w:cs="仿宋_GB2312"/>
          <w:i w:val="0"/>
          <w:iCs w:val="0"/>
          <w:caps w:val="0"/>
          <w:color w:val="auto"/>
          <w:spacing w:val="0"/>
          <w:sz w:val="28"/>
          <w:szCs w:val="28"/>
        </w:rPr>
        <w:t>《</w:t>
      </w:r>
      <w:r>
        <w:rPr>
          <w:rFonts w:hint="eastAsia" w:ascii="仿宋_GB2312" w:hAnsi="仿宋_GB2312" w:eastAsia="仿宋_GB2312" w:cs="仿宋_GB2312"/>
          <w:i w:val="0"/>
          <w:iCs w:val="0"/>
          <w:caps w:val="0"/>
          <w:color w:val="auto"/>
          <w:spacing w:val="0"/>
          <w:sz w:val="28"/>
          <w:szCs w:val="28"/>
          <w:lang w:val="en-US" w:eastAsia="zh-CN"/>
        </w:rPr>
        <w:t>崖州金色家园安居型商品住房申报审核方案</w:t>
      </w:r>
      <w:r>
        <w:rPr>
          <w:rFonts w:hint="eastAsia" w:ascii="仿宋_GB2312" w:hAnsi="仿宋_GB2312" w:eastAsia="仿宋_GB2312" w:cs="仿宋_GB2312"/>
          <w:i w:val="0"/>
          <w:iCs w:val="0"/>
          <w:caps w:val="0"/>
          <w:color w:val="auto"/>
          <w:spacing w:val="0"/>
          <w:sz w:val="28"/>
          <w:szCs w:val="28"/>
        </w:rPr>
        <w:t>》</w:t>
      </w:r>
      <w:r>
        <w:rPr>
          <w:rFonts w:hint="eastAsia" w:ascii="仿宋_GB2312" w:hAnsi="仿宋_GB2312" w:eastAsia="仿宋_GB2312" w:cs="仿宋_GB2312"/>
          <w:i w:val="0"/>
          <w:iCs w:val="0"/>
          <w:caps w:val="0"/>
          <w:color w:val="auto"/>
          <w:spacing w:val="0"/>
          <w:sz w:val="28"/>
          <w:szCs w:val="28"/>
          <w:lang w:eastAsia="zh-CN"/>
        </w:rPr>
        <w:t>第五条，</w:t>
      </w:r>
      <w:r>
        <w:rPr>
          <w:rFonts w:hint="eastAsia" w:ascii="仿宋_GB2312" w:hAnsi="仿宋_GB2312" w:eastAsia="仿宋_GB2312" w:cs="仿宋_GB2312"/>
          <w:i w:val="0"/>
          <w:iCs w:val="0"/>
          <w:caps w:val="0"/>
          <w:color w:val="auto"/>
          <w:spacing w:val="0"/>
          <w:sz w:val="28"/>
          <w:szCs w:val="28"/>
          <w:lang w:val="en-US" w:eastAsia="zh-CN"/>
        </w:rPr>
        <w:t>已购买政策性住房(含房改房、集资合作建房、经济适用住房、限价商品住房、涉公商品住房等)的家庭，不得再申请本安居型商品住房。</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2" w:firstLineChars="200"/>
        <w:jc w:val="both"/>
        <w:rPr>
          <w:rFonts w:hint="eastAsia" w:ascii="仿宋_GB2312" w:hAnsi="仿宋_GB2312" w:eastAsia="仿宋_GB2312" w:cs="仿宋_GB2312"/>
          <w:b/>
          <w:bCs/>
          <w:i w:val="0"/>
          <w:iCs w:val="0"/>
          <w:caps w:val="0"/>
          <w:color w:val="auto"/>
          <w:spacing w:val="0"/>
          <w:sz w:val="28"/>
          <w:szCs w:val="28"/>
          <w:lang w:val="en-US" w:eastAsia="zh-CN"/>
        </w:rPr>
      </w:pPr>
      <w:r>
        <w:rPr>
          <w:rFonts w:hint="eastAsia" w:ascii="仿宋_GB2312" w:hAnsi="仿宋_GB2312" w:eastAsia="仿宋_GB2312" w:cs="仿宋_GB2312"/>
          <w:b/>
          <w:bCs/>
          <w:i w:val="0"/>
          <w:iCs w:val="0"/>
          <w:caps w:val="0"/>
          <w:color w:val="auto"/>
          <w:spacing w:val="0"/>
          <w:sz w:val="28"/>
          <w:szCs w:val="28"/>
          <w:lang w:val="en-US" w:eastAsia="zh-CN"/>
        </w:rPr>
        <w:t>25.如何理解界定是否属于崖州区城镇落户？</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rightChars="0" w:firstLine="560" w:firstLineChars="200"/>
        <w:jc w:val="both"/>
        <w:rPr>
          <w:rFonts w:hint="eastAsia" w:ascii="仿宋_GB2312" w:hAnsi="仿宋_GB2312" w:eastAsia="仿宋_GB2312" w:cs="仿宋_GB2312"/>
          <w:i w:val="0"/>
          <w:iCs w:val="0"/>
          <w:caps w:val="0"/>
          <w:color w:val="auto"/>
          <w:spacing w:val="0"/>
          <w:sz w:val="28"/>
          <w:szCs w:val="28"/>
          <w:highlight w:val="yellow"/>
          <w:lang w:val="en-US" w:eastAsia="zh-CN"/>
        </w:rPr>
      </w:pPr>
      <w:r>
        <w:rPr>
          <w:rFonts w:hint="eastAsia" w:ascii="仿宋_GB2312" w:hAnsi="仿宋_GB2312" w:eastAsia="仿宋_GB2312" w:cs="仿宋_GB2312"/>
          <w:i w:val="0"/>
          <w:iCs w:val="0"/>
          <w:caps w:val="0"/>
          <w:color w:val="auto"/>
          <w:spacing w:val="0"/>
          <w:sz w:val="28"/>
          <w:szCs w:val="28"/>
          <w:highlight w:val="none"/>
          <w:lang w:val="en-US" w:eastAsia="zh-CN"/>
        </w:rPr>
        <w:t>户籍的确定以公安部门户籍登记为准，并随时更新。</w:t>
      </w:r>
      <w:r>
        <w:rPr>
          <w:rFonts w:hint="eastAsia" w:ascii="仿宋_GB2312" w:hAnsi="仿宋_GB2312" w:eastAsia="仿宋_GB2312" w:cs="仿宋_GB2312"/>
          <w:color w:val="auto"/>
          <w:sz w:val="28"/>
          <w:szCs w:val="28"/>
          <w:lang w:eastAsia="zh-CN"/>
        </w:rPr>
        <w:t>当</w:t>
      </w:r>
      <w:r>
        <w:rPr>
          <w:rFonts w:hint="eastAsia" w:ascii="仿宋_GB2312" w:hAnsi="仿宋_GB2312" w:eastAsia="仿宋_GB2312" w:cs="仿宋_GB2312"/>
          <w:color w:val="auto"/>
          <w:sz w:val="28"/>
          <w:szCs w:val="28"/>
          <w:highlight w:val="none"/>
          <w:lang w:eastAsia="zh-CN"/>
        </w:rPr>
        <w:t>前</w:t>
      </w:r>
      <w:r>
        <w:rPr>
          <w:rFonts w:hint="eastAsia" w:ascii="仿宋_GB2312" w:hAnsi="仿宋_GB2312" w:eastAsia="仿宋_GB2312" w:cs="仿宋_GB2312"/>
          <w:i w:val="0"/>
          <w:iCs w:val="0"/>
          <w:caps w:val="0"/>
          <w:color w:val="auto"/>
          <w:spacing w:val="0"/>
          <w:sz w:val="28"/>
          <w:szCs w:val="28"/>
          <w:highlight w:val="none"/>
          <w:lang w:val="en-US" w:eastAsia="zh-CN"/>
        </w:rPr>
        <w:t>崖州区城镇户籍有：东关社区居委会、雀信社区居委会、东京社区居委会、中和社区居委会、龙港社区居委会、文明社区居委会、梅联社区居委会、城东村委会、拱北村委会、崖城村委会、城西村委会、水南村委会、港门村委会、乾隆村委会、临高村委会、保平村委会。</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Chars="200" w:right="0" w:rightChars="0"/>
        <w:jc w:val="both"/>
        <w:rPr>
          <w:rFonts w:hint="eastAsia" w:ascii="仿宋_GB2312" w:hAnsi="仿宋_GB2312" w:eastAsia="仿宋_GB2312" w:cs="仿宋_GB2312"/>
          <w:b/>
          <w:bCs/>
          <w:i w:val="0"/>
          <w:iCs w:val="0"/>
          <w:caps w:val="0"/>
          <w:color w:val="auto"/>
          <w:spacing w:val="0"/>
          <w:sz w:val="28"/>
          <w:szCs w:val="28"/>
          <w:lang w:val="en-US" w:eastAsia="zh-CN"/>
        </w:rPr>
      </w:pPr>
      <w:r>
        <w:rPr>
          <w:rFonts w:hint="eastAsia" w:ascii="仿宋_GB2312" w:hAnsi="仿宋_GB2312" w:eastAsia="仿宋_GB2312" w:cs="仿宋_GB2312"/>
          <w:b/>
          <w:bCs/>
          <w:i w:val="0"/>
          <w:iCs w:val="0"/>
          <w:caps w:val="0"/>
          <w:color w:val="auto"/>
          <w:spacing w:val="0"/>
          <w:sz w:val="28"/>
          <w:szCs w:val="28"/>
          <w:lang w:val="en-US" w:eastAsia="zh-CN"/>
        </w:rPr>
        <w:t>26.如何确定轮候顺序？</w:t>
      </w:r>
    </w:p>
    <w:p>
      <w:pPr>
        <w:keepNext w:val="0"/>
        <w:keepLines w:val="0"/>
        <w:pageBreakBefore w:val="0"/>
        <w:widowControl w:val="0"/>
        <w:kinsoku/>
        <w:wordWrap/>
        <w:overflowPunct/>
        <w:topLinePunct/>
        <w:autoSpaceDE/>
        <w:autoSpaceDN/>
        <w:bidi w:val="0"/>
        <w:adjustRightInd w:val="0"/>
        <w:snapToGrid w:val="0"/>
        <w:spacing w:after="0" w:line="578" w:lineRule="exact"/>
        <w:ind w:firstLine="560" w:firstLineChars="200"/>
        <w:jc w:val="both"/>
        <w:textAlignment w:val="center"/>
        <w:rPr>
          <w:rFonts w:hint="eastAsia" w:ascii="仿宋_GB2312" w:hAnsi="仿宋_GB2312" w:eastAsia="仿宋_GB2312" w:cs="仿宋_GB2312"/>
          <w:i w:val="0"/>
          <w:iCs w:val="0"/>
          <w:caps w:val="0"/>
          <w:color w:val="auto"/>
          <w:spacing w:val="0"/>
          <w:kern w:val="0"/>
          <w:sz w:val="28"/>
          <w:szCs w:val="28"/>
          <w:highlight w:val="none"/>
          <w:lang w:val="en-US" w:eastAsia="zh-CN" w:bidi="ar"/>
        </w:rPr>
      </w:pPr>
      <w:r>
        <w:rPr>
          <w:rFonts w:hint="eastAsia" w:ascii="仿宋_GB2312" w:hAnsi="仿宋_GB2312" w:eastAsia="仿宋_GB2312" w:cs="仿宋_GB2312"/>
          <w:i w:val="0"/>
          <w:iCs w:val="0"/>
          <w:caps w:val="0"/>
          <w:color w:val="auto"/>
          <w:spacing w:val="0"/>
          <w:kern w:val="0"/>
          <w:sz w:val="28"/>
          <w:szCs w:val="28"/>
          <w:highlight w:val="none"/>
          <w:lang w:val="en-US" w:eastAsia="zh-CN" w:bidi="ar"/>
        </w:rPr>
        <w:t>申报工作完成后，崖州区政府根据申请对象家庭落户时间、缴纳个税和社保时间等多重因素合理确定轮候规则和轮候顺序，制定轮候方案。</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2" w:firstLineChars="200"/>
        <w:jc w:val="both"/>
        <w:rPr>
          <w:rFonts w:hint="eastAsia" w:ascii="仿宋_GB2312" w:hAnsi="仿宋_GB2312" w:eastAsia="仿宋_GB2312" w:cs="仿宋_GB2312"/>
          <w:b/>
          <w:bCs/>
          <w:i w:val="0"/>
          <w:iCs w:val="0"/>
          <w:caps w:val="0"/>
          <w:color w:val="auto"/>
          <w:spacing w:val="0"/>
          <w:sz w:val="28"/>
          <w:szCs w:val="28"/>
          <w:lang w:val="en-US" w:eastAsia="zh-CN"/>
        </w:rPr>
      </w:pPr>
      <w:r>
        <w:rPr>
          <w:rFonts w:hint="eastAsia" w:ascii="仿宋_GB2312" w:hAnsi="仿宋_GB2312" w:eastAsia="仿宋_GB2312" w:cs="仿宋_GB2312"/>
          <w:b/>
          <w:bCs/>
          <w:i w:val="0"/>
          <w:iCs w:val="0"/>
          <w:caps w:val="0"/>
          <w:color w:val="auto"/>
          <w:spacing w:val="0"/>
          <w:sz w:val="28"/>
          <w:szCs w:val="28"/>
          <w:lang w:val="en-US" w:eastAsia="zh-CN"/>
        </w:rPr>
        <w:t>27.购买后是否可以转让？</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0" w:firstLineChars="200"/>
        <w:jc w:val="both"/>
        <w:rPr>
          <w:rFonts w:hint="eastAsia" w:ascii="仿宋_GB2312" w:hAnsi="仿宋_GB2312" w:eastAsia="仿宋_GB2312" w:cs="仿宋_GB2312"/>
          <w:i w:val="0"/>
          <w:iCs w:val="0"/>
          <w:caps w:val="0"/>
          <w:color w:val="auto"/>
          <w:spacing w:val="0"/>
          <w:sz w:val="28"/>
          <w:szCs w:val="28"/>
          <w:highlight w:val="none"/>
          <w:lang w:val="en-US" w:eastAsia="zh-CN"/>
        </w:rPr>
      </w:pPr>
      <w:r>
        <w:rPr>
          <w:rFonts w:hint="eastAsia" w:ascii="仿宋_GB2312" w:hAnsi="仿宋_GB2312" w:eastAsia="仿宋_GB2312" w:cs="仿宋_GB2312"/>
          <w:i w:val="0"/>
          <w:iCs w:val="0"/>
          <w:caps w:val="0"/>
          <w:color w:val="auto"/>
          <w:spacing w:val="0"/>
          <w:sz w:val="28"/>
          <w:szCs w:val="28"/>
          <w:lang w:val="en-US" w:eastAsia="zh-CN"/>
        </w:rPr>
        <w:t>可以转让，但是有条件限制。根据《海南省人民政府办公厅关于开展安居型商品住房建设试点工作的指导意见》（琼府办〔2020〕21号），第七条</w:t>
      </w:r>
      <w:r>
        <w:rPr>
          <w:rFonts w:hint="eastAsia" w:ascii="仿宋_GB2312" w:hAnsi="仿宋_GB2312" w:eastAsia="仿宋_GB2312" w:cs="仿宋_GB2312"/>
          <w:i w:val="0"/>
          <w:iCs w:val="0"/>
          <w:caps w:val="0"/>
          <w:color w:val="auto"/>
          <w:spacing w:val="0"/>
          <w:sz w:val="28"/>
          <w:szCs w:val="28"/>
          <w:highlight w:val="none"/>
          <w:lang w:val="en-US" w:eastAsia="zh-CN"/>
        </w:rPr>
        <w:t>安居型商品住房在一定年限内(即不符合上市交易条件时)实行封闭式流转制度，每个家庭只能购买1 次且只能购买1 套。购房人自购房合同网签备案之日起，累计在本省缴纳个税和社保满15年，或达到法定退休年龄且购房合同网签备案时间满10年的，可以上市交易。达不到上市交易条件的安居型商品住房，封闭流转期间，确需转让的，买受人须符合安居型商品住房购房条件。</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rightChars="0" w:firstLine="560" w:firstLineChars="200"/>
        <w:jc w:val="both"/>
        <w:rPr>
          <w:rFonts w:hint="eastAsia" w:ascii="仿宋_GB2312" w:hAnsi="仿宋_GB2312" w:eastAsia="仿宋_GB2312" w:cs="仿宋_GB2312"/>
          <w:i w:val="0"/>
          <w:iCs w:val="0"/>
          <w:caps w:val="0"/>
          <w:color w:val="auto"/>
          <w:spacing w:val="0"/>
          <w:sz w:val="28"/>
          <w:szCs w:val="28"/>
          <w:highlight w:val="none"/>
          <w:lang w:val="en-US" w:eastAsia="zh-CN"/>
        </w:rPr>
      </w:pPr>
      <w:r>
        <w:rPr>
          <w:rFonts w:hint="eastAsia" w:ascii="仿宋_GB2312" w:hAnsi="仿宋_GB2312" w:eastAsia="仿宋_GB2312" w:cs="仿宋_GB2312"/>
          <w:i w:val="0"/>
          <w:iCs w:val="0"/>
          <w:caps w:val="0"/>
          <w:color w:val="auto"/>
          <w:spacing w:val="0"/>
          <w:sz w:val="28"/>
          <w:szCs w:val="28"/>
          <w:highlight w:val="none"/>
          <w:lang w:val="en-US" w:eastAsia="zh-CN"/>
        </w:rPr>
        <w:t>上市交易的增值收益，由购房人与政府按比例分成，政府分成比例按照原购房价格优惠比例，以及符合上市交易条件后的住房持有年限扣减额度确定(每年按1%扣减)。原购房价格优惠比例按原购房价格与购房时商品住房市场价格的比例确定。</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2" w:firstLineChars="200"/>
        <w:jc w:val="both"/>
        <w:rPr>
          <w:rFonts w:hint="eastAsia" w:ascii="仿宋_GB2312" w:hAnsi="仿宋_GB2312" w:eastAsia="仿宋_GB2312" w:cs="仿宋_GB2312"/>
          <w:b/>
          <w:bCs/>
          <w:i w:val="0"/>
          <w:iCs w:val="0"/>
          <w:caps w:val="0"/>
          <w:color w:val="auto"/>
          <w:spacing w:val="0"/>
          <w:sz w:val="28"/>
          <w:szCs w:val="28"/>
          <w:highlight w:val="none"/>
          <w:lang w:val="en-US" w:eastAsia="zh-CN"/>
        </w:rPr>
      </w:pPr>
      <w:r>
        <w:rPr>
          <w:rFonts w:hint="eastAsia" w:ascii="仿宋_GB2312" w:hAnsi="仿宋_GB2312" w:eastAsia="仿宋_GB2312" w:cs="仿宋_GB2312"/>
          <w:b/>
          <w:bCs/>
          <w:i w:val="0"/>
          <w:iCs w:val="0"/>
          <w:caps w:val="0"/>
          <w:color w:val="auto"/>
          <w:spacing w:val="0"/>
          <w:sz w:val="28"/>
          <w:szCs w:val="28"/>
          <w:highlight w:val="none"/>
          <w:lang w:val="en-US" w:eastAsia="zh-CN"/>
        </w:rPr>
        <w:t>28.虚假申报如何处理？</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0" w:firstLineChars="200"/>
        <w:jc w:val="both"/>
        <w:rPr>
          <w:rFonts w:hint="eastAsia" w:ascii="仿宋_GB2312" w:hAnsi="仿宋_GB2312" w:eastAsia="仿宋_GB2312" w:cs="仿宋_GB2312"/>
          <w:i w:val="0"/>
          <w:iCs w:val="0"/>
          <w:caps w:val="0"/>
          <w:color w:val="auto"/>
          <w:spacing w:val="0"/>
          <w:sz w:val="28"/>
          <w:szCs w:val="28"/>
          <w:highlight w:val="none"/>
          <w:lang w:val="en-US" w:eastAsia="zh-CN"/>
        </w:rPr>
      </w:pPr>
      <w:r>
        <w:rPr>
          <w:rFonts w:hint="eastAsia" w:ascii="仿宋_GB2312" w:hAnsi="仿宋_GB2312" w:eastAsia="仿宋_GB2312" w:cs="仿宋_GB2312"/>
          <w:i w:val="0"/>
          <w:iCs w:val="0"/>
          <w:caps w:val="0"/>
          <w:color w:val="auto"/>
          <w:spacing w:val="0"/>
          <w:sz w:val="28"/>
          <w:szCs w:val="28"/>
          <w:highlight w:val="none"/>
          <w:lang w:val="en-US" w:eastAsia="zh-CN"/>
        </w:rPr>
        <w:t>(1)对申报人弄虚作假、隐瞒家庭住房条件等真实情况，骗购购房资格或未达到承诺服务年限终止服务的，经查实后进行全省通报，家庭成员不得申请安居型商品住房，由区住建部门会同区教育、区卫健、区自然资源规划部门责令退回安居型商品住房，列入个人征信黑名单，实施联合惩戒；涉嫌犯罪的，移送公安机关，依法追究刑事责任。申报人是国家机关企事业单位职工的，纪检部门予以政纪党纪处理。</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0" w:firstLineChars="200"/>
        <w:jc w:val="both"/>
        <w:rPr>
          <w:rFonts w:hint="eastAsia" w:ascii="仿宋_GB2312" w:hAnsi="仿宋_GB2312" w:eastAsia="仿宋_GB2312" w:cs="仿宋_GB2312"/>
          <w:i w:val="0"/>
          <w:iCs w:val="0"/>
          <w:caps w:val="0"/>
          <w:color w:val="auto"/>
          <w:spacing w:val="0"/>
          <w:sz w:val="28"/>
          <w:szCs w:val="28"/>
          <w:highlight w:val="none"/>
          <w:lang w:val="en-US" w:eastAsia="zh-CN"/>
        </w:rPr>
      </w:pPr>
      <w:r>
        <w:rPr>
          <w:rFonts w:hint="eastAsia" w:ascii="仿宋_GB2312" w:hAnsi="仿宋_GB2312" w:eastAsia="仿宋_GB2312" w:cs="仿宋_GB2312"/>
          <w:i w:val="0"/>
          <w:iCs w:val="0"/>
          <w:caps w:val="0"/>
          <w:color w:val="auto"/>
          <w:spacing w:val="0"/>
          <w:sz w:val="28"/>
          <w:szCs w:val="28"/>
          <w:highlight w:val="none"/>
          <w:lang w:val="en-US" w:eastAsia="zh-CN"/>
        </w:rPr>
        <w:t>（2）对在申报过程中滥用职权、玩忽职守、徇私舞弊、失职渎职、与申报人串通弄虚作假骗取申报资格的相关单位及工作人员，经查实后进行全省通报，予以政纪党纪处理；涉嫌犯罪的，移送公安机关，依法追究刑事责任。</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0" w:firstLineChars="200"/>
        <w:jc w:val="both"/>
        <w:rPr>
          <w:rFonts w:hint="default" w:ascii="仿宋_GB2312" w:hAnsi="仿宋_GB2312" w:eastAsia="仿宋_GB2312" w:cs="仿宋_GB2312"/>
          <w:i w:val="0"/>
          <w:iCs w:val="0"/>
          <w:caps w:val="0"/>
          <w:color w:val="auto"/>
          <w:spacing w:val="0"/>
          <w:sz w:val="28"/>
          <w:szCs w:val="28"/>
          <w:highlight w:val="none"/>
          <w:lang w:val="en-US" w:eastAsia="zh-CN"/>
        </w:rPr>
      </w:pPr>
      <w:r>
        <w:rPr>
          <w:rFonts w:hint="eastAsia" w:ascii="仿宋_GB2312" w:hAnsi="仿宋_GB2312" w:eastAsia="仿宋_GB2312" w:cs="仿宋_GB2312"/>
          <w:i w:val="0"/>
          <w:iCs w:val="0"/>
          <w:caps w:val="0"/>
          <w:color w:val="auto"/>
          <w:spacing w:val="0"/>
          <w:sz w:val="28"/>
          <w:szCs w:val="28"/>
          <w:highlight w:val="none"/>
          <w:lang w:val="en-US" w:eastAsia="zh-CN"/>
        </w:rPr>
        <w:t>（3）区住建部门会同区教育、区卫健、区自然资源规划、区市场监督管理等部门建立联合监督检查机制，加强对本安居型商品住房项目建设交易等方面的监督检查，严禁以“卖指标”等名义变相倒卖。</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57A5C"/>
    <w:rsid w:val="0301588C"/>
    <w:rsid w:val="09477DC8"/>
    <w:rsid w:val="0B4F6051"/>
    <w:rsid w:val="0B5B7C96"/>
    <w:rsid w:val="0BBB597B"/>
    <w:rsid w:val="0FE43D22"/>
    <w:rsid w:val="102A692B"/>
    <w:rsid w:val="10C31121"/>
    <w:rsid w:val="11CA7BF6"/>
    <w:rsid w:val="14A74174"/>
    <w:rsid w:val="153E6446"/>
    <w:rsid w:val="166447FF"/>
    <w:rsid w:val="18BB1280"/>
    <w:rsid w:val="1A9149F1"/>
    <w:rsid w:val="1B5D73A9"/>
    <w:rsid w:val="1DDE353C"/>
    <w:rsid w:val="22390B77"/>
    <w:rsid w:val="24FC4EF4"/>
    <w:rsid w:val="28073A6F"/>
    <w:rsid w:val="2B985CFF"/>
    <w:rsid w:val="2B9F32C8"/>
    <w:rsid w:val="2E3F7299"/>
    <w:rsid w:val="2FD67A73"/>
    <w:rsid w:val="30AD5A0A"/>
    <w:rsid w:val="30B625A7"/>
    <w:rsid w:val="30E460B9"/>
    <w:rsid w:val="316D1939"/>
    <w:rsid w:val="317871FE"/>
    <w:rsid w:val="31E7569D"/>
    <w:rsid w:val="33F37CEA"/>
    <w:rsid w:val="397C1709"/>
    <w:rsid w:val="3989195F"/>
    <w:rsid w:val="3BBD62AC"/>
    <w:rsid w:val="3D50384A"/>
    <w:rsid w:val="3E0E51BF"/>
    <w:rsid w:val="3E721CE3"/>
    <w:rsid w:val="3E9133BD"/>
    <w:rsid w:val="415059F5"/>
    <w:rsid w:val="43350332"/>
    <w:rsid w:val="43D42E9D"/>
    <w:rsid w:val="46045CCA"/>
    <w:rsid w:val="49533822"/>
    <w:rsid w:val="49E33665"/>
    <w:rsid w:val="4B994AC5"/>
    <w:rsid w:val="4CA906AC"/>
    <w:rsid w:val="4E5A12C0"/>
    <w:rsid w:val="4FC06D5F"/>
    <w:rsid w:val="50FD0299"/>
    <w:rsid w:val="53094BB7"/>
    <w:rsid w:val="554F6B21"/>
    <w:rsid w:val="563009C7"/>
    <w:rsid w:val="57BB05A0"/>
    <w:rsid w:val="587B7C58"/>
    <w:rsid w:val="5A9957E6"/>
    <w:rsid w:val="5B14154D"/>
    <w:rsid w:val="5C3E5592"/>
    <w:rsid w:val="5D434460"/>
    <w:rsid w:val="5DCC3EF5"/>
    <w:rsid w:val="6324086B"/>
    <w:rsid w:val="64715515"/>
    <w:rsid w:val="663D0566"/>
    <w:rsid w:val="66E57E7A"/>
    <w:rsid w:val="676F5D74"/>
    <w:rsid w:val="6BE8337D"/>
    <w:rsid w:val="6C522F31"/>
    <w:rsid w:val="6C791A56"/>
    <w:rsid w:val="6D3504A4"/>
    <w:rsid w:val="6D981ACD"/>
    <w:rsid w:val="6D9E1F1F"/>
    <w:rsid w:val="70CE1033"/>
    <w:rsid w:val="74A90068"/>
    <w:rsid w:val="7AEE3B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styleId="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2021-06-30T01:14:00Z</dcterms:created>
  <dc:creator>Administrator</dc:creator>
  <cp:lastModifiedBy>水先生</cp:lastModifiedBy>
  <cp:lastPrinted>2021-07-13T00:30:00Z</cp:lastPrinted>
  <dcterms:modified xsi:type="dcterms:W3CDTF">2021-07-30T08:53:32Z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649C032691B243C88AF0A4450836227B</vt:lpwstr>
  </property>
</Properties>
</file>