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auto"/>
          <w:sz w:val="44"/>
          <w:szCs w:val="44"/>
          <w:highlight w:val="none"/>
          <w:lang w:val="en-US" w:eastAsia="zh-CN"/>
        </w:rPr>
      </w:pPr>
      <w:bookmarkStart w:id="0" w:name="_GoBack"/>
      <w:r>
        <w:rPr>
          <w:rFonts w:hint="eastAsia" w:ascii="方正小标宋_GBK" w:hAnsi="方正小标宋_GBK" w:eastAsia="方正小标宋_GBK" w:cs="方正小标宋_GBK"/>
          <w:color w:val="auto"/>
          <w:sz w:val="44"/>
          <w:szCs w:val="44"/>
          <w:highlight w:val="none"/>
          <w:lang w:val="en-US" w:eastAsia="zh-CN"/>
        </w:rPr>
        <w:t>三亚市崖州区南滨片区城中村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_GBK" w:hAnsi="方正小标宋_GBK" w:eastAsia="方正小标宋_GBK" w:cs="方正小标宋_GBK"/>
          <w:color w:val="auto"/>
          <w:sz w:val="44"/>
          <w:szCs w:val="44"/>
          <w:highlight w:val="none"/>
          <w:lang w:eastAsia="zh-CN"/>
        </w:rPr>
      </w:pPr>
      <w:r>
        <w:rPr>
          <w:rFonts w:hint="eastAsia" w:ascii="方正小标宋_GBK" w:hAnsi="方正小标宋_GBK" w:eastAsia="方正小标宋_GBK" w:cs="方正小标宋_GBK"/>
          <w:color w:val="auto"/>
          <w:sz w:val="44"/>
          <w:szCs w:val="44"/>
          <w:highlight w:val="none"/>
          <w:lang w:val="en-US" w:eastAsia="zh-CN"/>
        </w:rPr>
        <w:t>补偿安置</w:t>
      </w:r>
      <w:r>
        <w:rPr>
          <w:rFonts w:hint="eastAsia" w:ascii="方正小标宋_GBK" w:hAnsi="方正小标宋_GBK" w:eastAsia="方正小标宋_GBK" w:cs="方正小标宋_GBK"/>
          <w:color w:val="auto"/>
          <w:sz w:val="44"/>
          <w:szCs w:val="44"/>
          <w:highlight w:val="none"/>
          <w:lang w:eastAsia="zh-CN"/>
        </w:rPr>
        <w:t>方案</w:t>
      </w:r>
    </w:p>
    <w:bookmarkEnd w:id="0"/>
    <w:p>
      <w:pPr>
        <w:pStyle w:val="2"/>
        <w:keepNext w:val="0"/>
        <w:keepLines w:val="0"/>
        <w:pageBreakBefore w:val="0"/>
        <w:kinsoku/>
        <w:overflowPunct/>
        <w:autoSpaceDE/>
        <w:autoSpaceDN/>
        <w:bidi w:val="0"/>
        <w:spacing w:after="0" w:line="560" w:lineRule="exact"/>
        <w:ind w:left="0" w:leftChars="0"/>
        <w:textAlignment w:val="auto"/>
        <w:rPr>
          <w:rFonts w:hint="eastAsia" w:ascii="仿宋" w:hAnsi="仿宋" w:eastAsia="仿宋" w:cs="仿宋"/>
          <w:color w:val="auto"/>
          <w:highlight w:val="none"/>
          <w:lang w:val="en-US" w:eastAsia="zh-CN"/>
        </w:rPr>
      </w:pPr>
      <w:r>
        <w:rPr>
          <w:rFonts w:hint="eastAsia"/>
          <w:color w:val="auto"/>
          <w:highlight w:val="non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hAnsi="仿宋_GB2312" w:cs="仿宋_GB2312"/>
          <w:color w:val="auto"/>
          <w:szCs w:val="32"/>
          <w:highlight w:val="none"/>
        </w:rPr>
      </w:pPr>
      <w:r>
        <w:rPr>
          <w:rFonts w:hint="eastAsia" w:hAnsi="仿宋_GB2312" w:cs="仿宋_GB2312"/>
          <w:color w:val="auto"/>
          <w:szCs w:val="32"/>
          <w:highlight w:val="none"/>
        </w:rPr>
        <w:t>为</w:t>
      </w:r>
      <w:r>
        <w:rPr>
          <w:rFonts w:hint="eastAsia" w:hAnsi="仿宋_GB2312" w:cs="仿宋_GB2312"/>
          <w:color w:val="auto"/>
          <w:szCs w:val="32"/>
          <w:highlight w:val="none"/>
          <w:lang w:val="en-US" w:eastAsia="zh-CN"/>
        </w:rPr>
        <w:t>加快推进崖州区南滨片区城中村</w:t>
      </w:r>
      <w:r>
        <w:rPr>
          <w:rFonts w:hint="eastAsia" w:ascii="Times New Roman" w:hAnsi="Times New Roman" w:eastAsia="仿宋_GB2312" w:cs="Times New Roman"/>
          <w:snapToGrid/>
          <w:color w:val="auto"/>
          <w:kern w:val="2"/>
          <w:sz w:val="32"/>
          <w:szCs w:val="32"/>
          <w:highlight w:val="none"/>
          <w:lang w:eastAsia="zh-CN"/>
        </w:rPr>
        <w:t>改造</w:t>
      </w:r>
      <w:r>
        <w:rPr>
          <w:rFonts w:hint="eastAsia" w:hAnsi="仿宋_GB2312" w:cs="仿宋_GB2312"/>
          <w:color w:val="auto"/>
          <w:szCs w:val="32"/>
          <w:highlight w:val="none"/>
          <w:lang w:val="en-US" w:eastAsia="zh-CN"/>
        </w:rPr>
        <w:t>工作，保障被搬迁人的合法权益，根据《中华人民共和国土地管理法》《中华人民共和国城乡规划法》《国有土地上房屋征收与补偿条例》《三亚市棚户区改造房屋征收补偿安置暂行办法》等法规文件以及</w:t>
      </w:r>
      <w:r>
        <w:rPr>
          <w:rFonts w:hint="eastAsia" w:hAnsi="仿宋_GB2312" w:cs="仿宋_GB2312"/>
          <w:color w:val="auto"/>
          <w:szCs w:val="32"/>
          <w:highlight w:val="none"/>
        </w:rPr>
        <w:t>参照三亚市人民政府、崖州区人民政府</w:t>
      </w:r>
      <w:r>
        <w:rPr>
          <w:rFonts w:hint="eastAsia" w:hAnsi="仿宋_GB2312" w:cs="仿宋_GB2312"/>
          <w:color w:val="auto"/>
          <w:szCs w:val="32"/>
          <w:highlight w:val="none"/>
          <w:lang w:val="en-US" w:eastAsia="zh-CN"/>
        </w:rPr>
        <w:t>其他</w:t>
      </w:r>
      <w:r>
        <w:rPr>
          <w:rFonts w:hint="eastAsia" w:hAnsi="仿宋_GB2312" w:cs="仿宋_GB2312"/>
          <w:color w:val="auto"/>
          <w:szCs w:val="32"/>
          <w:highlight w:val="none"/>
        </w:rPr>
        <w:t>有关规定，结合</w:t>
      </w:r>
      <w:r>
        <w:rPr>
          <w:rFonts w:hint="eastAsia" w:hAnsi="仿宋_GB2312" w:cs="仿宋_GB2312"/>
          <w:color w:val="auto"/>
          <w:szCs w:val="32"/>
          <w:highlight w:val="none"/>
          <w:lang w:val="en-US" w:eastAsia="zh-CN"/>
        </w:rPr>
        <w:t>南滨片区</w:t>
      </w:r>
      <w:r>
        <w:rPr>
          <w:rFonts w:hint="eastAsia" w:hAnsi="仿宋_GB2312" w:cs="仿宋_GB2312"/>
          <w:color w:val="auto"/>
          <w:szCs w:val="32"/>
          <w:highlight w:val="none"/>
        </w:rPr>
        <w:t>的实际情况，制定本征收补偿安置方案。</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default" w:ascii="黑体" w:hAnsi="黑体" w:eastAsia="黑体" w:cs="黑体"/>
          <w:bCs/>
          <w:color w:val="auto"/>
          <w:szCs w:val="32"/>
          <w:highlight w:val="none"/>
          <w:lang w:val="en-US" w:eastAsia="zh-CN"/>
        </w:rPr>
      </w:pPr>
      <w:r>
        <w:rPr>
          <w:rFonts w:hint="eastAsia" w:ascii="黑体" w:hAnsi="黑体" w:eastAsia="黑体" w:cs="黑体"/>
          <w:bCs/>
          <w:color w:val="auto"/>
          <w:szCs w:val="32"/>
          <w:highlight w:val="none"/>
        </w:rPr>
        <w:t>一、</w:t>
      </w:r>
      <w:r>
        <w:rPr>
          <w:rFonts w:hint="eastAsia" w:ascii="黑体" w:hAnsi="黑体" w:eastAsia="黑体" w:cs="黑体"/>
          <w:bCs/>
          <w:color w:val="auto"/>
          <w:szCs w:val="32"/>
          <w:highlight w:val="none"/>
          <w:lang w:eastAsia="zh-CN"/>
        </w:rPr>
        <w:t>改造</w:t>
      </w:r>
      <w:r>
        <w:rPr>
          <w:rFonts w:hint="eastAsia" w:ascii="黑体" w:hAnsi="黑体" w:eastAsia="黑体" w:cs="黑体"/>
          <w:bCs/>
          <w:color w:val="auto"/>
          <w:szCs w:val="32"/>
          <w:highlight w:val="none"/>
        </w:rPr>
        <w:t>范围</w:t>
      </w:r>
      <w:r>
        <w:rPr>
          <w:rFonts w:hint="eastAsia" w:ascii="黑体" w:hAnsi="黑体" w:eastAsia="黑体" w:cs="黑体"/>
          <w:bCs/>
          <w:color w:val="auto"/>
          <w:szCs w:val="32"/>
          <w:highlight w:val="none"/>
          <w:lang w:val="en-US" w:eastAsia="zh-CN"/>
        </w:rPr>
        <w:t>基本情况</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jc w:val="both"/>
        <w:textAlignment w:val="auto"/>
        <w:rPr>
          <w:rFonts w:hint="eastAsia" w:ascii="仿宋_GB2312" w:hAnsi="仿宋_GB2312" w:eastAsia="仿宋_GB2312" w:cs="仿宋_GB2312"/>
          <w:color w:val="auto"/>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eastAsia="zh-CN"/>
        </w:rPr>
        <w:t>改造</w:t>
      </w:r>
      <w:r>
        <w:rPr>
          <w:rFonts w:hint="eastAsia" w:ascii="仿宋_GB2312" w:hAnsi="仿宋_GB2312" w:eastAsia="仿宋_GB2312" w:cs="仿宋_GB2312"/>
          <w:color w:val="auto"/>
          <w:szCs w:val="32"/>
          <w:highlight w:val="none"/>
          <w:lang w:val="en-US" w:eastAsia="zh-CN"/>
        </w:rPr>
        <w:t>范围：东至西线铁路,西至崖州大道,北至宁远河,规划</w:t>
      </w:r>
    </w:p>
    <w:p>
      <w:pPr>
        <w:keepNext w:val="0"/>
        <w:keepLines w:val="0"/>
        <w:pageBreakBefore w:val="0"/>
        <w:widowControl w:val="0"/>
        <w:kinsoku/>
        <w:wordWrap w:val="0"/>
        <w:overflowPunct/>
        <w:topLinePunct/>
        <w:autoSpaceDE/>
        <w:autoSpaceDN/>
        <w:bidi w:val="0"/>
        <w:adjustRightInd w:val="0"/>
        <w:snapToGrid w:val="0"/>
        <w:spacing w:line="560" w:lineRule="exact"/>
        <w:jc w:val="both"/>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用地面积3.91平方公里(约5864亩),具体</w:t>
      </w:r>
      <w:r>
        <w:rPr>
          <w:rFonts w:hint="eastAsia" w:ascii="Times New Roman" w:hAnsi="Times New Roman" w:eastAsia="仿宋_GB2312" w:cs="Times New Roman"/>
          <w:snapToGrid/>
          <w:color w:val="auto"/>
          <w:kern w:val="2"/>
          <w:sz w:val="32"/>
          <w:szCs w:val="32"/>
          <w:highlight w:val="none"/>
          <w:lang w:eastAsia="zh-CN"/>
        </w:rPr>
        <w:t>改造</w:t>
      </w:r>
      <w:r>
        <w:rPr>
          <w:rFonts w:hint="eastAsia" w:ascii="仿宋_GB2312" w:hAnsi="仿宋_GB2312" w:eastAsia="仿宋_GB2312" w:cs="仿宋_GB2312"/>
          <w:color w:val="auto"/>
          <w:szCs w:val="32"/>
          <w:highlight w:val="none"/>
          <w:lang w:val="en-US" w:eastAsia="zh-CN"/>
        </w:rPr>
        <w:t>区域范围以实际勘测定界为准。城中村改造总用地面积约1.6平方公里（约2400亩），房屋征收总建筑面积约943084㎡（2604户、9986人）</w:t>
      </w:r>
      <w:r>
        <w:rPr>
          <w:rFonts w:hint="default" w:ascii="仿宋_GB2312" w:hAnsi="仿宋_GB2312" w:cs="仿宋_GB2312"/>
          <w:color w:val="auto"/>
          <w:szCs w:val="32"/>
          <w:highlight w:val="none"/>
          <w:lang w:val="en" w:eastAsia="zh-CN"/>
        </w:rPr>
        <w:t>,</w:t>
      </w:r>
      <w:r>
        <w:rPr>
          <w:rFonts w:hint="eastAsia" w:ascii="仿宋_GB2312" w:hAnsi="仿宋_GB2312" w:eastAsia="仿宋_GB2312" w:cs="仿宋_GB2312"/>
          <w:color w:val="auto"/>
          <w:szCs w:val="32"/>
          <w:highlight w:val="none"/>
          <w:lang w:val="en-US" w:eastAsia="zh-CN"/>
        </w:rPr>
        <w:t>最终数据以实际测量和签约补偿为准。</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rPr>
        <w:t>二、征收主体及法律</w:t>
      </w:r>
      <w:r>
        <w:rPr>
          <w:rFonts w:hint="eastAsia" w:ascii="黑体" w:hAnsi="黑体" w:eastAsia="黑体" w:cs="黑体"/>
          <w:bCs/>
          <w:color w:val="auto"/>
          <w:szCs w:val="32"/>
          <w:highlight w:val="none"/>
          <w:lang w:val="en-US" w:eastAsia="zh-CN"/>
        </w:rPr>
        <w:t>文件</w:t>
      </w:r>
      <w:r>
        <w:rPr>
          <w:rFonts w:hint="eastAsia" w:ascii="黑体" w:hAnsi="黑体" w:eastAsia="黑体" w:cs="黑体"/>
          <w:bCs/>
          <w:color w:val="auto"/>
          <w:szCs w:val="32"/>
          <w:highlight w:val="none"/>
        </w:rPr>
        <w:t>依据</w:t>
      </w:r>
    </w:p>
    <w:p>
      <w:pPr>
        <w:pStyle w:val="6"/>
        <w:keepNext w:val="0"/>
        <w:keepLines w:val="0"/>
        <w:pageBreakBefore w:val="0"/>
        <w:widowControl w:val="0"/>
        <w:kinsoku/>
        <w:wordWrap w:val="0"/>
        <w:overflowPunct/>
        <w:topLinePunct/>
        <w:autoSpaceDE/>
        <w:autoSpaceDN/>
        <w:bidi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（一）征收主体</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hAnsi="仿宋_GB2312" w:cs="仿宋_GB2312"/>
          <w:color w:val="auto"/>
          <w:szCs w:val="32"/>
          <w:highlight w:val="none"/>
        </w:rPr>
      </w:pPr>
      <w:r>
        <w:rPr>
          <w:rFonts w:hint="eastAsia" w:hAnsi="仿宋_GB2312" w:cs="仿宋_GB2312"/>
          <w:color w:val="auto"/>
          <w:szCs w:val="32"/>
          <w:highlight w:val="none"/>
        </w:rPr>
        <w:t>征收人：三亚市崖州区人民政府。</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Ansi="仿宋_GB2312" w:cs="仿宋_GB2312"/>
          <w:color w:val="auto"/>
          <w:szCs w:val="32"/>
          <w:highlight w:val="none"/>
        </w:rPr>
      </w:pPr>
      <w:r>
        <w:rPr>
          <w:rFonts w:hint="eastAsia" w:hAnsi="仿宋_GB2312" w:cs="仿宋_GB2312"/>
          <w:color w:val="auto"/>
          <w:szCs w:val="32"/>
          <w:highlight w:val="none"/>
        </w:rPr>
        <w:t>实施单位：三亚市崖州区项目推进服务中心。</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Ansi="仿宋_GB2312" w:cs="仿宋_GB2312"/>
          <w:color w:val="auto"/>
          <w:szCs w:val="32"/>
          <w:highlight w:val="none"/>
        </w:rPr>
      </w:pPr>
      <w:r>
        <w:rPr>
          <w:rFonts w:hint="eastAsia" w:hAnsi="仿宋_GB2312" w:cs="仿宋_GB2312"/>
          <w:color w:val="auto"/>
          <w:szCs w:val="32"/>
          <w:highlight w:val="none"/>
        </w:rPr>
        <w:t>被征收人：</w:t>
      </w:r>
      <w:r>
        <w:rPr>
          <w:rFonts w:hint="eastAsia" w:ascii="Times New Roman" w:hAnsi="Times New Roman" w:eastAsia="仿宋_GB2312" w:cs="Times New Roman"/>
          <w:snapToGrid/>
          <w:color w:val="auto"/>
          <w:kern w:val="2"/>
          <w:sz w:val="32"/>
          <w:szCs w:val="32"/>
          <w:highlight w:val="none"/>
          <w:lang w:eastAsia="zh-CN"/>
        </w:rPr>
        <w:t>改造</w:t>
      </w:r>
      <w:r>
        <w:rPr>
          <w:rFonts w:hint="eastAsia" w:hAnsi="仿宋_GB2312" w:cs="仿宋_GB2312"/>
          <w:color w:val="auto"/>
          <w:szCs w:val="32"/>
          <w:highlight w:val="none"/>
        </w:rPr>
        <w:t>范围内需要征收的</w:t>
      </w:r>
      <w:r>
        <w:rPr>
          <w:rFonts w:hint="eastAsia" w:hAnsi="仿宋_GB2312" w:cs="仿宋_GB2312"/>
          <w:color w:val="auto"/>
          <w:szCs w:val="32"/>
          <w:highlight w:val="none"/>
          <w:lang w:val="en-US" w:eastAsia="zh-CN"/>
        </w:rPr>
        <w:t>土地、青苗、</w:t>
      </w:r>
      <w:r>
        <w:rPr>
          <w:rFonts w:hint="eastAsia" w:hAnsi="仿宋_GB2312" w:cs="仿宋_GB2312"/>
          <w:color w:val="auto"/>
          <w:szCs w:val="32"/>
          <w:highlight w:val="none"/>
        </w:rPr>
        <w:t>房屋及其他建筑物、地</w:t>
      </w:r>
      <w:r>
        <w:rPr>
          <w:rFonts w:hint="eastAsia" w:hAnsi="仿宋_GB2312" w:cs="仿宋_GB2312"/>
          <w:color w:val="auto"/>
          <w:szCs w:val="32"/>
          <w:highlight w:val="none"/>
          <w:lang w:val="en-US" w:eastAsia="zh-CN"/>
        </w:rPr>
        <w:t>上</w:t>
      </w:r>
      <w:r>
        <w:rPr>
          <w:rFonts w:hint="eastAsia" w:hAnsi="仿宋_GB2312" w:cs="仿宋_GB2312"/>
          <w:color w:val="auto"/>
          <w:szCs w:val="32"/>
          <w:highlight w:val="none"/>
        </w:rPr>
        <w:t>附</w:t>
      </w:r>
      <w:r>
        <w:rPr>
          <w:rFonts w:hint="eastAsia" w:hAnsi="仿宋_GB2312" w:cs="仿宋_GB2312"/>
          <w:color w:val="auto"/>
          <w:szCs w:val="32"/>
          <w:highlight w:val="none"/>
          <w:lang w:val="en-US" w:eastAsia="zh-CN"/>
        </w:rPr>
        <w:t>属</w:t>
      </w:r>
      <w:r>
        <w:rPr>
          <w:rFonts w:hint="eastAsia" w:hAnsi="仿宋_GB2312" w:cs="仿宋_GB2312"/>
          <w:color w:val="auto"/>
          <w:szCs w:val="32"/>
          <w:highlight w:val="none"/>
        </w:rPr>
        <w:t>物的合法产权人。</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楷体_GB2312" w:hAnsi="楷体_GB2312" w:eastAsia="楷体_GB2312" w:cs="楷体_GB2312"/>
          <w:color w:val="auto"/>
          <w:kern w:val="0"/>
          <w:szCs w:val="32"/>
          <w:highlight w:val="none"/>
          <w:lang w:bidi="ar"/>
        </w:rPr>
      </w:pPr>
      <w:r>
        <w:rPr>
          <w:rFonts w:hint="eastAsia" w:ascii="楷体_GB2312" w:hAnsi="楷体_GB2312" w:eastAsia="楷体_GB2312" w:cs="楷体_GB2312"/>
          <w:color w:val="auto"/>
          <w:kern w:val="0"/>
          <w:szCs w:val="32"/>
          <w:highlight w:val="none"/>
          <w:lang w:eastAsia="zh-CN" w:bidi="ar"/>
        </w:rPr>
        <w:t>（二）</w:t>
      </w:r>
      <w:r>
        <w:rPr>
          <w:rFonts w:hint="eastAsia" w:ascii="楷体_GB2312" w:hAnsi="楷体_GB2312" w:eastAsia="楷体_GB2312" w:cs="楷体_GB2312"/>
          <w:color w:val="auto"/>
          <w:kern w:val="0"/>
          <w:szCs w:val="32"/>
          <w:highlight w:val="none"/>
          <w:lang w:bidi="ar"/>
        </w:rPr>
        <w:t>法律</w:t>
      </w:r>
      <w:r>
        <w:rPr>
          <w:rFonts w:hint="eastAsia" w:ascii="楷体_GB2312" w:hAnsi="楷体_GB2312" w:eastAsia="楷体_GB2312" w:cs="楷体_GB2312"/>
          <w:color w:val="auto"/>
          <w:kern w:val="0"/>
          <w:szCs w:val="32"/>
          <w:highlight w:val="none"/>
          <w:lang w:val="en-US" w:eastAsia="zh-CN" w:bidi="ar"/>
        </w:rPr>
        <w:t>文件</w:t>
      </w:r>
      <w:r>
        <w:rPr>
          <w:rFonts w:hint="eastAsia" w:ascii="楷体_GB2312" w:hAnsi="楷体_GB2312" w:eastAsia="楷体_GB2312" w:cs="楷体_GB2312"/>
          <w:color w:val="auto"/>
          <w:kern w:val="0"/>
          <w:szCs w:val="32"/>
          <w:highlight w:val="none"/>
          <w:lang w:bidi="ar"/>
        </w:rPr>
        <w:t>依据</w:t>
      </w:r>
    </w:p>
    <w:p>
      <w:pPr>
        <w:pStyle w:val="2"/>
        <w:keepNext w:val="0"/>
        <w:keepLines w:val="0"/>
        <w:pageBreakBefore w:val="0"/>
        <w:widowControl w:val="0"/>
        <w:numPr>
          <w:ilvl w:val="0"/>
          <w:numId w:val="0"/>
        </w:numPr>
        <w:kinsoku/>
        <w:overflowPunct/>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1.《中华人民共和国土地管理法（2019年）修正）》。</w:t>
      </w:r>
    </w:p>
    <w:p>
      <w:pPr>
        <w:pStyle w:val="2"/>
        <w:keepNext w:val="0"/>
        <w:keepLines w:val="0"/>
        <w:pageBreakBefore w:val="0"/>
        <w:widowControl w:val="0"/>
        <w:numPr>
          <w:ilvl w:val="0"/>
          <w:numId w:val="0"/>
        </w:numPr>
        <w:kinsoku/>
        <w:overflowPunct/>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2.《中华人民共和国城乡规划法（2019年）修正）》。</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.《国有土地上房屋征收与补偿条例》（国务院令第590号）。</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.《三亚市房屋征收补偿安置指导意见》（三府规〔2021〕23号）。</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.《三亚市棚户区改造房屋征收补偿安置暂行办法》（三府〔2015〕112号）。</w:t>
      </w:r>
    </w:p>
    <w:p>
      <w:pPr>
        <w:pStyle w:val="2"/>
        <w:keepNext w:val="0"/>
        <w:keepLines w:val="0"/>
        <w:pageBreakBefore w:val="0"/>
        <w:widowControl w:val="0"/>
        <w:kinsoku/>
        <w:overflowPunct/>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32"/>
          <w:highlight w:val="none"/>
          <w:lang w:val="en-US" w:eastAsia="zh-CN"/>
        </w:rPr>
        <w:t>6</w:t>
      </w:r>
      <w:r>
        <w:rPr>
          <w:rFonts w:hint="eastAsia" w:ascii="仿宋_GB2312" w:hAnsi="仿宋_GB2312" w:eastAsia="仿宋_GB2312" w:cs="仿宋_GB2312"/>
          <w:color w:val="auto"/>
          <w:szCs w:val="32"/>
          <w:highlight w:val="none"/>
        </w:rPr>
        <w:t>.《三亚市</w:t>
      </w:r>
      <w:r>
        <w:rPr>
          <w:rFonts w:hint="eastAsia" w:ascii="仿宋_GB2312" w:hAnsi="仿宋_GB2312" w:eastAsia="仿宋_GB2312" w:cs="仿宋_GB2312"/>
          <w:color w:val="auto"/>
          <w:szCs w:val="32"/>
          <w:highlight w:val="none"/>
          <w:lang w:val="en-US" w:eastAsia="zh-CN"/>
        </w:rPr>
        <w:t>集体土地征收补偿安置管理规定（2023年修订）</w:t>
      </w:r>
      <w:r>
        <w:rPr>
          <w:rFonts w:hint="eastAsia" w:ascii="仿宋_GB2312" w:hAnsi="仿宋_GB2312" w:eastAsia="仿宋_GB2312" w:cs="仿宋_GB2312"/>
          <w:color w:val="auto"/>
          <w:szCs w:val="32"/>
          <w:highlight w:val="none"/>
        </w:rPr>
        <w:t>》（三府〔201</w:t>
      </w: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43</w:t>
      </w:r>
      <w:r>
        <w:rPr>
          <w:rFonts w:hint="eastAsia" w:ascii="仿宋_GB2312" w:hAnsi="仿宋_GB2312" w:eastAsia="仿宋_GB2312" w:cs="仿宋_GB2312"/>
          <w:color w:val="auto"/>
          <w:szCs w:val="32"/>
          <w:highlight w:val="none"/>
        </w:rPr>
        <w:t>号）。</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7</w:t>
      </w:r>
      <w:r>
        <w:rPr>
          <w:rFonts w:hint="eastAsia" w:ascii="仿宋_GB2312" w:hAnsi="仿宋_GB2312" w:eastAsia="仿宋_GB2312" w:cs="仿宋_GB2312"/>
          <w:color w:val="auto"/>
          <w:szCs w:val="32"/>
          <w:highlight w:val="none"/>
        </w:rPr>
        <w:t>.《海南省农垦总局关于加强职工危房改造工作的管理办法》（琼垦局字〔2012〕172号）。</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lang w:val="en-US" w:eastAsia="zh-CN"/>
        </w:rPr>
        <w:t>8</w:t>
      </w:r>
      <w:r>
        <w:rPr>
          <w:rFonts w:hint="eastAsia" w:ascii="仿宋_GB2312" w:hAnsi="仿宋_GB2312" w:eastAsia="仿宋_GB2312" w:cs="仿宋_GB2312"/>
          <w:color w:val="auto"/>
          <w:szCs w:val="32"/>
          <w:highlight w:val="none"/>
        </w:rPr>
        <w:t>.《海南省人民政府关于印发海南省垦区建房管理办法的通知》（琼府〔2019〕39号）</w:t>
      </w:r>
      <w:r>
        <w:rPr>
          <w:rFonts w:hint="eastAsia" w:ascii="仿宋_GB2312" w:hAnsi="仿宋_GB2312" w:eastAsia="仿宋_GB2312" w:cs="仿宋_GB2312"/>
          <w:color w:val="auto"/>
          <w:szCs w:val="32"/>
          <w:highlight w:val="none"/>
          <w:lang w:eastAsia="zh-CN"/>
        </w:rPr>
        <w:t>。</w:t>
      </w:r>
    </w:p>
    <w:p>
      <w:pPr>
        <w:pStyle w:val="2"/>
        <w:keepNext w:val="0"/>
        <w:keepLines w:val="0"/>
        <w:pageBreakBefore w:val="0"/>
        <w:widowControl w:val="0"/>
        <w:kinsoku/>
        <w:overflowPunct/>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9.《三亚市垦区建房管理实施细则》（三府规</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cs="仿宋_GB2312"/>
          <w:color w:val="auto"/>
          <w:sz w:val="32"/>
          <w:szCs w:val="32"/>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rPr>
        <w:t>三、</w:t>
      </w:r>
      <w:r>
        <w:rPr>
          <w:rFonts w:hint="eastAsia" w:ascii="黑体" w:hAnsi="黑体" w:eastAsia="黑体" w:cs="黑体"/>
          <w:bCs/>
          <w:color w:val="auto"/>
          <w:szCs w:val="32"/>
          <w:highlight w:val="none"/>
          <w:lang w:val="en-US" w:eastAsia="zh-CN"/>
        </w:rPr>
        <w:t>征收补偿</w:t>
      </w:r>
      <w:r>
        <w:rPr>
          <w:rFonts w:hint="eastAsia" w:ascii="黑体" w:hAnsi="黑体" w:eastAsia="黑体" w:cs="黑体"/>
          <w:bCs/>
          <w:color w:val="auto"/>
          <w:szCs w:val="32"/>
          <w:highlight w:val="none"/>
        </w:rPr>
        <w:t>安置原则</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（一）公开、公平、公正的原则</w:t>
      </w:r>
      <w:r>
        <w:rPr>
          <w:rFonts w:hint="eastAsia" w:ascii="仿宋_GB2312" w:hAnsi="仿宋_GB2312" w:cs="仿宋_GB2312"/>
          <w:color w:val="auto"/>
          <w:szCs w:val="32"/>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（二）</w:t>
      </w:r>
      <w:r>
        <w:rPr>
          <w:rFonts w:hint="eastAsia" w:ascii="仿宋_GB2312" w:hAnsi="仿宋_GB2312" w:eastAsia="仿宋_GB2312" w:cs="仿宋_GB2312"/>
          <w:color w:val="auto"/>
          <w:szCs w:val="32"/>
          <w:highlight w:val="none"/>
          <w:lang w:val="en-US" w:eastAsia="zh-CN"/>
        </w:rPr>
        <w:t>依法实施、合理补偿、妥善安置</w:t>
      </w:r>
      <w:r>
        <w:rPr>
          <w:rFonts w:hint="eastAsia" w:ascii="仿宋_GB2312" w:hAnsi="仿宋_GB2312" w:eastAsia="仿宋_GB2312" w:cs="仿宋_GB2312"/>
          <w:color w:val="auto"/>
          <w:szCs w:val="32"/>
          <w:highlight w:val="none"/>
        </w:rPr>
        <w:t>原则</w:t>
      </w:r>
      <w:r>
        <w:rPr>
          <w:rFonts w:hint="eastAsia" w:ascii="仿宋_GB2312" w:hAnsi="仿宋_GB2312" w:cs="仿宋_GB2312"/>
          <w:color w:val="auto"/>
          <w:szCs w:val="32"/>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（三）以人为本，让利于民，保障被征收单位和被征收人的合法权益原则</w:t>
      </w:r>
      <w:r>
        <w:rPr>
          <w:rFonts w:hint="eastAsia" w:ascii="仿宋_GB2312" w:hAnsi="仿宋_GB2312" w:cs="仿宋_GB2312"/>
          <w:color w:val="auto"/>
          <w:szCs w:val="32"/>
          <w:highlight w:val="none"/>
          <w:lang w:eastAsia="zh-CN"/>
        </w:rPr>
        <w:t>；</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0" w:firstLineChars="0"/>
        <w:jc w:val="left"/>
        <w:textAlignment w:val="auto"/>
        <w:rPr>
          <w:rFonts w:hint="eastAsia" w:ascii="仿宋_GB2312" w:hAnsi="仿宋_GB2312" w:cs="仿宋_GB2312"/>
          <w:color w:val="auto"/>
          <w:szCs w:val="32"/>
          <w:highlight w:val="none"/>
          <w:lang w:eastAsia="zh-CN"/>
        </w:rPr>
      </w:pPr>
      <w:r>
        <w:rPr>
          <w:rFonts w:hint="eastAsia" w:ascii="仿宋_GB2312" w:hAnsi="仿宋_GB2312" w:cs="仿宋_GB2312"/>
          <w:color w:val="auto"/>
          <w:szCs w:val="32"/>
          <w:highlight w:val="none"/>
          <w:lang w:val="en-US" w:eastAsia="zh-CN"/>
        </w:rPr>
        <w:t xml:space="preserve">   </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四</w:t>
      </w:r>
      <w:r>
        <w:rPr>
          <w:rFonts w:hint="eastAsia" w:ascii="仿宋_GB2312" w:hAnsi="仿宋_GB2312" w:eastAsia="仿宋_GB2312" w:cs="仿宋_GB2312"/>
          <w:color w:val="auto"/>
          <w:szCs w:val="32"/>
          <w:highlight w:val="none"/>
        </w:rPr>
        <w:t>）保护合法</w:t>
      </w:r>
      <w:r>
        <w:rPr>
          <w:rFonts w:hint="eastAsia" w:ascii="仿宋_GB2312" w:hAnsi="仿宋_GB2312" w:eastAsia="仿宋_GB2312" w:cs="仿宋_GB2312"/>
          <w:color w:val="auto"/>
          <w:szCs w:val="32"/>
          <w:highlight w:val="none"/>
          <w:lang w:val="en-US" w:eastAsia="zh-CN"/>
        </w:rPr>
        <w:t>建筑</w:t>
      </w:r>
      <w:r>
        <w:rPr>
          <w:rFonts w:hint="eastAsia" w:ascii="仿宋_GB2312" w:hAnsi="仿宋_GB2312" w:eastAsia="仿宋_GB2312" w:cs="仿宋_GB2312"/>
          <w:color w:val="auto"/>
          <w:szCs w:val="32"/>
          <w:highlight w:val="none"/>
        </w:rPr>
        <w:t>和坚决打击违法</w:t>
      </w:r>
      <w:r>
        <w:rPr>
          <w:rFonts w:hint="eastAsia" w:ascii="仿宋_GB2312" w:hAnsi="仿宋_GB2312" w:eastAsia="仿宋_GB2312" w:cs="仿宋_GB2312"/>
          <w:color w:val="auto"/>
          <w:szCs w:val="32"/>
          <w:highlight w:val="none"/>
          <w:lang w:val="en-US" w:eastAsia="zh-CN"/>
        </w:rPr>
        <w:t>建筑</w:t>
      </w:r>
      <w:r>
        <w:rPr>
          <w:rFonts w:hint="eastAsia" w:ascii="仿宋_GB2312" w:hAnsi="仿宋_GB2312" w:eastAsia="仿宋_GB2312" w:cs="仿宋_GB2312"/>
          <w:color w:val="auto"/>
          <w:szCs w:val="32"/>
          <w:highlight w:val="none"/>
        </w:rPr>
        <w:t>相结合的原则</w:t>
      </w:r>
      <w:r>
        <w:rPr>
          <w:rFonts w:hint="eastAsia" w:ascii="仿宋_GB2312" w:hAnsi="仿宋_GB2312" w:cs="仿宋_GB2312"/>
          <w:color w:val="auto"/>
          <w:szCs w:val="32"/>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rPr>
        <w:t>四、</w:t>
      </w:r>
      <w:r>
        <w:rPr>
          <w:rFonts w:hint="eastAsia" w:ascii="黑体" w:hAnsi="黑体" w:eastAsia="黑体" w:cs="黑体"/>
          <w:bCs/>
          <w:color w:val="auto"/>
          <w:szCs w:val="32"/>
          <w:highlight w:val="none"/>
          <w:lang w:val="en-US" w:eastAsia="zh-CN"/>
        </w:rPr>
        <w:t>国有土地上</w:t>
      </w:r>
      <w:r>
        <w:rPr>
          <w:rFonts w:hint="eastAsia" w:ascii="黑体" w:hAnsi="黑体" w:eastAsia="黑体" w:cs="黑体"/>
          <w:bCs/>
          <w:color w:val="auto"/>
          <w:szCs w:val="32"/>
          <w:highlight w:val="none"/>
        </w:rPr>
        <w:t>被征收房屋的认定</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Times New Roman" w:hAnsi="Times New Roman" w:eastAsia="仿宋_GB2312" w:cs="Times New Roman"/>
          <w:snapToGrid/>
          <w:color w:val="auto"/>
          <w:kern w:val="2"/>
          <w:sz w:val="32"/>
          <w:szCs w:val="32"/>
          <w:highlight w:val="none"/>
          <w:lang w:eastAsia="zh-CN"/>
        </w:rPr>
        <w:t>改造</w:t>
      </w:r>
      <w:r>
        <w:rPr>
          <w:rFonts w:hint="eastAsia" w:ascii="仿宋_GB2312" w:hAnsi="仿宋_GB2312" w:eastAsia="仿宋_GB2312" w:cs="仿宋_GB2312"/>
          <w:color w:val="auto"/>
          <w:szCs w:val="32"/>
          <w:highlight w:val="none"/>
          <w:lang w:val="en-US" w:eastAsia="zh-CN"/>
        </w:rPr>
        <w:t>范围内国有土地上的</w:t>
      </w:r>
      <w:r>
        <w:rPr>
          <w:rFonts w:hint="eastAsia" w:ascii="仿宋_GB2312" w:hAnsi="仿宋_GB2312" w:eastAsia="仿宋_GB2312" w:cs="仿宋_GB2312"/>
          <w:color w:val="auto"/>
          <w:szCs w:val="32"/>
          <w:highlight w:val="none"/>
        </w:rPr>
        <w:t>房屋产权、合法手续及面积的认定初审工作由</w:t>
      </w:r>
      <w:r>
        <w:rPr>
          <w:rFonts w:hint="eastAsia" w:ascii="仿宋_GB2312" w:hAnsi="仿宋_GB2312" w:cs="仿宋_GB2312"/>
          <w:color w:val="auto"/>
          <w:szCs w:val="32"/>
          <w:highlight w:val="none"/>
          <w:lang w:eastAsia="zh-CN"/>
        </w:rPr>
        <w:t>土地权属单位（托管单位）及片区居委会负责</w:t>
      </w:r>
      <w:r>
        <w:rPr>
          <w:rFonts w:hint="eastAsia" w:ascii="仿宋_GB2312" w:hAnsi="仿宋_GB2312" w:eastAsia="仿宋_GB2312" w:cs="仿宋_GB2312"/>
          <w:color w:val="auto"/>
          <w:szCs w:val="32"/>
          <w:highlight w:val="none"/>
          <w:lang w:val="en-US" w:eastAsia="zh-CN"/>
        </w:rPr>
        <w:t>，区</w:t>
      </w:r>
      <w:r>
        <w:rPr>
          <w:rFonts w:hint="eastAsia" w:ascii="仿宋_GB2312" w:hAnsi="仿宋_GB2312" w:eastAsia="仿宋_GB2312" w:cs="仿宋_GB2312"/>
          <w:color w:val="auto"/>
          <w:szCs w:val="32"/>
          <w:highlight w:val="none"/>
        </w:rPr>
        <w:t>项目推进</w:t>
      </w:r>
      <w:r>
        <w:rPr>
          <w:rFonts w:hint="eastAsia" w:ascii="仿宋_GB2312" w:hAnsi="仿宋_GB2312" w:eastAsia="仿宋_GB2312" w:cs="仿宋_GB2312"/>
          <w:color w:val="auto"/>
          <w:szCs w:val="32"/>
          <w:highlight w:val="none"/>
          <w:lang w:val="en-US" w:eastAsia="zh-CN"/>
        </w:rPr>
        <w:t>服务中心</w:t>
      </w:r>
      <w:r>
        <w:rPr>
          <w:rFonts w:hint="eastAsia" w:ascii="仿宋_GB2312" w:hAnsi="仿宋_GB2312" w:eastAsia="仿宋_GB2312" w:cs="仿宋_GB2312"/>
          <w:color w:val="auto"/>
          <w:szCs w:val="32"/>
          <w:highlight w:val="none"/>
        </w:rPr>
        <w:t>负责复审</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其他特殊事项报</w:t>
      </w:r>
      <w:r>
        <w:rPr>
          <w:rFonts w:hint="eastAsia" w:ascii="仿宋_GB2312" w:hAnsi="仿宋_GB2312" w:eastAsia="仿宋_GB2312" w:cs="仿宋_GB2312"/>
          <w:color w:val="auto"/>
          <w:szCs w:val="32"/>
          <w:highlight w:val="none"/>
          <w:lang w:val="en-US" w:eastAsia="zh-CN"/>
        </w:rPr>
        <w:t>崖州区人民政府按一事一议研究确定</w:t>
      </w:r>
      <w:r>
        <w:rPr>
          <w:rFonts w:hint="eastAsia" w:ascii="仿宋_GB2312" w:hAnsi="仿宋_GB2312" w:cs="仿宋_GB2312"/>
          <w:color w:val="auto"/>
          <w:szCs w:val="3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（一）</w:t>
      </w:r>
      <w:r>
        <w:rPr>
          <w:rFonts w:hint="eastAsia" w:ascii="Times New Roman" w:hAnsi="Times New Roman" w:eastAsia="仿宋_GB2312" w:cs="Times New Roman"/>
          <w:snapToGrid/>
          <w:color w:val="auto"/>
          <w:kern w:val="2"/>
          <w:sz w:val="32"/>
          <w:szCs w:val="32"/>
          <w:highlight w:val="none"/>
          <w:lang w:eastAsia="zh-CN"/>
        </w:rPr>
        <w:t>改造</w:t>
      </w:r>
      <w:r>
        <w:rPr>
          <w:rFonts w:hint="eastAsia" w:ascii="仿宋_GB2312" w:hAnsi="仿宋_GB2312" w:eastAsia="仿宋_GB2312" w:cs="仿宋_GB2312"/>
          <w:color w:val="auto"/>
          <w:szCs w:val="32"/>
          <w:highlight w:val="none"/>
        </w:rPr>
        <w:t>范围内住宅房屋、非住宅房屋的认定，按照房屋所有权证记载</w:t>
      </w:r>
      <w:r>
        <w:rPr>
          <w:rFonts w:hint="eastAsia" w:ascii="仿宋_GB2312" w:hAnsi="仿宋_GB2312" w:cs="仿宋_GB2312"/>
          <w:color w:val="auto"/>
          <w:szCs w:val="32"/>
          <w:highlight w:val="none"/>
          <w:lang w:eastAsia="zh-CN"/>
        </w:rPr>
        <w:t>或规划部门批准文件</w:t>
      </w:r>
      <w:r>
        <w:rPr>
          <w:rFonts w:hint="eastAsia" w:ascii="仿宋_GB2312" w:hAnsi="仿宋_GB2312" w:eastAsia="仿宋_GB2312" w:cs="仿宋_GB2312"/>
          <w:color w:val="auto"/>
          <w:szCs w:val="32"/>
          <w:highlight w:val="none"/>
        </w:rPr>
        <w:t>（含海南省农垦房屋所有权证，下同）的用途确定。</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jc w:val="both"/>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rPr>
        <w:t>（二）</w:t>
      </w:r>
      <w:r>
        <w:rPr>
          <w:rFonts w:hint="eastAsia" w:ascii="仿宋_GB2312" w:hAnsi="仿宋_GB2312" w:eastAsia="仿宋_GB2312" w:cs="仿宋_GB2312"/>
          <w:color w:val="auto"/>
          <w:szCs w:val="32"/>
          <w:highlight w:val="none"/>
          <w:lang w:val="en-US" w:eastAsia="zh-CN"/>
        </w:rPr>
        <w:t>有房屋所有权证</w:t>
      </w:r>
      <w:r>
        <w:rPr>
          <w:rFonts w:hint="eastAsia" w:ascii="仿宋_GB2312" w:hAnsi="仿宋_GB2312" w:cs="仿宋_GB2312"/>
          <w:color w:val="auto"/>
          <w:szCs w:val="32"/>
          <w:highlight w:val="none"/>
          <w:lang w:eastAsia="zh-CN"/>
        </w:rPr>
        <w:t>或规划部门批准文件</w:t>
      </w:r>
      <w:r>
        <w:rPr>
          <w:rFonts w:hint="eastAsia" w:ascii="仿宋_GB2312" w:hAnsi="仿宋_GB2312" w:eastAsia="仿宋_GB2312" w:cs="仿宋_GB2312"/>
          <w:color w:val="auto"/>
          <w:szCs w:val="32"/>
          <w:highlight w:val="none"/>
          <w:lang w:val="en-US" w:eastAsia="zh-CN"/>
        </w:rPr>
        <w:t>的</w:t>
      </w:r>
      <w:r>
        <w:rPr>
          <w:rFonts w:hint="eastAsia" w:ascii="仿宋_GB2312" w:hAnsi="仿宋_GB2312" w:eastAsia="仿宋_GB2312" w:cs="仿宋_GB2312"/>
          <w:color w:val="auto"/>
          <w:szCs w:val="32"/>
          <w:highlight w:val="none"/>
        </w:rPr>
        <w:t>被征收房屋，按照房屋所有权证</w:t>
      </w:r>
      <w:r>
        <w:rPr>
          <w:rFonts w:hint="eastAsia" w:ascii="仿宋_GB2312" w:hAnsi="仿宋_GB2312" w:cs="仿宋_GB2312"/>
          <w:color w:val="auto"/>
          <w:szCs w:val="32"/>
          <w:highlight w:val="none"/>
          <w:lang w:eastAsia="zh-CN"/>
        </w:rPr>
        <w:t>或规划部门批准文件</w:t>
      </w:r>
      <w:r>
        <w:rPr>
          <w:rFonts w:hint="eastAsia" w:ascii="仿宋_GB2312" w:hAnsi="仿宋_GB2312" w:eastAsia="仿宋_GB2312" w:cs="仿宋_GB2312"/>
          <w:color w:val="auto"/>
          <w:szCs w:val="32"/>
          <w:highlight w:val="none"/>
        </w:rPr>
        <w:t>载</w:t>
      </w:r>
      <w:r>
        <w:rPr>
          <w:rFonts w:hint="eastAsia" w:ascii="仿宋_GB2312" w:hAnsi="仿宋_GB2312" w:cs="仿宋_GB2312"/>
          <w:color w:val="auto"/>
          <w:szCs w:val="32"/>
          <w:highlight w:val="none"/>
          <w:lang w:eastAsia="zh-CN"/>
        </w:rPr>
        <w:t>明</w:t>
      </w:r>
      <w:r>
        <w:rPr>
          <w:rFonts w:hint="eastAsia" w:ascii="仿宋_GB2312" w:hAnsi="仿宋_GB2312" w:eastAsia="仿宋_GB2312" w:cs="仿宋_GB2312"/>
          <w:color w:val="auto"/>
          <w:szCs w:val="32"/>
          <w:highlight w:val="none"/>
        </w:rPr>
        <w:t>的建筑面积</w:t>
      </w:r>
      <w:r>
        <w:rPr>
          <w:rFonts w:hint="eastAsia" w:ascii="仿宋_GB2312" w:hAnsi="仿宋_GB2312" w:eastAsia="仿宋_GB2312" w:cs="仿宋_GB2312"/>
          <w:color w:val="auto"/>
          <w:szCs w:val="32"/>
          <w:highlight w:val="none"/>
          <w:lang w:val="en-US" w:eastAsia="zh-CN"/>
        </w:rPr>
        <w:t>和套内面积</w:t>
      </w:r>
      <w:r>
        <w:rPr>
          <w:rFonts w:hint="eastAsia" w:ascii="仿宋_GB2312" w:hAnsi="仿宋_GB2312" w:eastAsia="仿宋_GB2312" w:cs="仿宋_GB2312"/>
          <w:color w:val="auto"/>
          <w:szCs w:val="32"/>
          <w:highlight w:val="none"/>
        </w:rPr>
        <w:t>确定</w:t>
      </w:r>
      <w:r>
        <w:rPr>
          <w:rFonts w:hint="eastAsia" w:ascii="仿宋_GB2312" w:hAnsi="仿宋_GB2312" w:cs="仿宋_GB2312"/>
          <w:color w:val="auto"/>
          <w:szCs w:val="32"/>
          <w:highlight w:val="none"/>
          <w:lang w:eastAsia="zh-CN"/>
        </w:rPr>
        <w:t>合法面积</w:t>
      </w:r>
      <w:r>
        <w:rPr>
          <w:rFonts w:hint="eastAsia" w:ascii="仿宋_GB2312" w:hAnsi="仿宋_GB2312" w:eastAsia="仿宋_GB2312" w:cs="仿宋_GB2312"/>
          <w:color w:val="auto"/>
          <w:szCs w:val="32"/>
          <w:highlight w:val="none"/>
        </w:rPr>
        <w:t>。</w:t>
      </w:r>
      <w:r>
        <w:rPr>
          <w:rFonts w:hint="eastAsia" w:ascii="Times New Roman" w:hAnsi="Times New Roman" w:eastAsia="仿宋_GB2312" w:cs="Times New Roman"/>
          <w:snapToGrid/>
          <w:color w:val="auto"/>
          <w:kern w:val="2"/>
          <w:sz w:val="32"/>
          <w:szCs w:val="32"/>
          <w:highlight w:val="none"/>
          <w:lang w:eastAsia="zh-CN"/>
        </w:rPr>
        <w:t>改造</w:t>
      </w:r>
      <w:r>
        <w:rPr>
          <w:rFonts w:hint="eastAsia" w:ascii="仿宋_GB2312" w:hAnsi="仿宋_GB2312" w:eastAsia="仿宋_GB2312" w:cs="仿宋_GB2312"/>
          <w:color w:val="auto"/>
          <w:szCs w:val="32"/>
          <w:highlight w:val="none"/>
        </w:rPr>
        <w:t>范围内按照房改政策出售的公房未取得房屋所有权证的，</w:t>
      </w:r>
      <w:r>
        <w:rPr>
          <w:rFonts w:hint="eastAsia" w:ascii="仿宋_GB2312" w:hAnsi="仿宋_GB2312" w:cs="仿宋_GB2312"/>
          <w:color w:val="auto"/>
          <w:szCs w:val="32"/>
          <w:highlight w:val="none"/>
          <w:lang w:eastAsia="zh-CN"/>
        </w:rPr>
        <w:t>合法</w:t>
      </w:r>
      <w:r>
        <w:rPr>
          <w:rFonts w:hint="eastAsia" w:ascii="仿宋_GB2312" w:hAnsi="仿宋_GB2312" w:eastAsia="仿宋_GB2312" w:cs="仿宋_GB2312"/>
          <w:color w:val="auto"/>
          <w:szCs w:val="32"/>
          <w:highlight w:val="none"/>
        </w:rPr>
        <w:t>建筑面积</w:t>
      </w:r>
      <w:r>
        <w:rPr>
          <w:rFonts w:hint="eastAsia" w:ascii="仿宋_GB2312" w:hAnsi="仿宋_GB2312" w:eastAsia="仿宋_GB2312" w:cs="仿宋_GB2312"/>
          <w:color w:val="auto"/>
          <w:szCs w:val="32"/>
          <w:highlight w:val="none"/>
          <w:lang w:val="en-US" w:eastAsia="zh-CN"/>
        </w:rPr>
        <w:t>和套内面积</w:t>
      </w:r>
      <w:r>
        <w:rPr>
          <w:rFonts w:hint="eastAsia" w:ascii="仿宋_GB2312" w:hAnsi="仿宋_GB2312" w:eastAsia="仿宋_GB2312" w:cs="仿宋_GB2312"/>
          <w:color w:val="auto"/>
          <w:szCs w:val="32"/>
          <w:highlight w:val="none"/>
        </w:rPr>
        <w:t>按照房改售房合同</w:t>
      </w:r>
      <w:r>
        <w:rPr>
          <w:rFonts w:hint="eastAsia" w:ascii="仿宋_GB2312" w:hAnsi="仿宋_GB2312" w:cs="仿宋_GB2312"/>
          <w:color w:val="auto"/>
          <w:szCs w:val="32"/>
          <w:highlight w:val="none"/>
          <w:lang w:eastAsia="zh-CN"/>
        </w:rPr>
        <w:t>载</w:t>
      </w:r>
      <w:r>
        <w:rPr>
          <w:rFonts w:hint="eastAsia" w:ascii="仿宋_GB2312" w:hAnsi="仿宋_GB2312" w:eastAsia="仿宋_GB2312" w:cs="仿宋_GB2312"/>
          <w:color w:val="auto"/>
          <w:szCs w:val="32"/>
          <w:highlight w:val="none"/>
        </w:rPr>
        <w:t>明的建筑面积</w:t>
      </w:r>
      <w:r>
        <w:rPr>
          <w:rFonts w:hint="eastAsia" w:ascii="仿宋_GB2312" w:hAnsi="仿宋_GB2312" w:eastAsia="仿宋_GB2312" w:cs="仿宋_GB2312"/>
          <w:color w:val="auto"/>
          <w:szCs w:val="32"/>
          <w:highlight w:val="none"/>
          <w:lang w:val="en-US" w:eastAsia="zh-CN"/>
        </w:rPr>
        <w:t>和套内面积</w:t>
      </w:r>
      <w:r>
        <w:rPr>
          <w:rFonts w:hint="eastAsia" w:ascii="仿宋_GB2312" w:hAnsi="仿宋_GB2312" w:eastAsia="仿宋_GB2312" w:cs="仿宋_GB2312"/>
          <w:color w:val="auto"/>
          <w:szCs w:val="32"/>
          <w:highlight w:val="none"/>
        </w:rPr>
        <w:t>确定</w:t>
      </w:r>
      <w:r>
        <w:rPr>
          <w:rFonts w:hint="eastAsia" w:ascii="仿宋_GB2312" w:hAnsi="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没有</w:t>
      </w:r>
      <w:r>
        <w:rPr>
          <w:rFonts w:hint="eastAsia" w:ascii="仿宋_GB2312" w:hAnsi="仿宋_GB2312" w:cs="仿宋_GB2312"/>
          <w:color w:val="auto"/>
          <w:szCs w:val="32"/>
          <w:highlight w:val="none"/>
          <w:lang w:val="en-US" w:eastAsia="zh-CN"/>
        </w:rPr>
        <w:t>载</w:t>
      </w:r>
      <w:r>
        <w:rPr>
          <w:rFonts w:hint="eastAsia" w:ascii="仿宋_GB2312" w:hAnsi="仿宋_GB2312" w:eastAsia="仿宋_GB2312" w:cs="仿宋_GB2312"/>
          <w:color w:val="auto"/>
          <w:szCs w:val="32"/>
          <w:highlight w:val="none"/>
          <w:lang w:val="en-US" w:eastAsia="zh-CN"/>
        </w:rPr>
        <w:t>明的，以有资质的测绘机构的测绘结果确定。</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（三）</w:t>
      </w:r>
      <w:r>
        <w:rPr>
          <w:rFonts w:hint="eastAsia" w:ascii="仿宋_GB2312" w:hAnsi="仿宋_GB2312" w:eastAsia="仿宋_GB2312" w:cs="仿宋_GB2312"/>
          <w:color w:val="auto"/>
          <w:szCs w:val="32"/>
          <w:highlight w:val="none"/>
          <w:lang w:val="en-US" w:eastAsia="zh-CN"/>
        </w:rPr>
        <w:t>没有房屋</w:t>
      </w:r>
      <w:r>
        <w:rPr>
          <w:rFonts w:hint="eastAsia" w:ascii="仿宋_GB2312" w:hAnsi="仿宋_GB2312" w:eastAsia="仿宋_GB2312" w:cs="仿宋_GB2312"/>
          <w:color w:val="auto"/>
          <w:szCs w:val="32"/>
          <w:highlight w:val="none"/>
        </w:rPr>
        <w:t>所有权证书</w:t>
      </w:r>
      <w:r>
        <w:rPr>
          <w:rFonts w:hint="eastAsia" w:ascii="仿宋_GB2312" w:hAnsi="仿宋_GB2312" w:cs="仿宋_GB2312"/>
          <w:color w:val="auto"/>
          <w:szCs w:val="32"/>
          <w:highlight w:val="none"/>
          <w:lang w:eastAsia="zh-CN"/>
        </w:rPr>
        <w:t>或规划部门批准文件</w:t>
      </w:r>
      <w:r>
        <w:rPr>
          <w:rFonts w:hint="eastAsia" w:ascii="仿宋_GB2312" w:hAnsi="仿宋_GB2312" w:eastAsia="仿宋_GB2312" w:cs="仿宋_GB2312"/>
          <w:color w:val="auto"/>
          <w:sz w:val="32"/>
          <w:szCs w:val="32"/>
          <w:highlight w:val="none"/>
          <w:lang w:val="en-US" w:eastAsia="zh-CN"/>
        </w:rPr>
        <w:t>但有</w:t>
      </w:r>
      <w:r>
        <w:rPr>
          <w:rFonts w:hint="eastAsia" w:ascii="仿宋_GB2312" w:hAnsi="仿宋_GB2312" w:cs="仿宋_GB2312"/>
          <w:color w:val="auto"/>
          <w:sz w:val="32"/>
          <w:szCs w:val="32"/>
          <w:highlight w:val="none"/>
          <w:lang w:val="en-US" w:eastAsia="zh-CN"/>
        </w:rPr>
        <w:t>土地来源证明等</w:t>
      </w:r>
      <w:r>
        <w:rPr>
          <w:rFonts w:hint="eastAsia" w:ascii="仿宋_GB2312" w:hAnsi="仿宋_GB2312" w:eastAsia="仿宋_GB2312" w:cs="仿宋_GB2312"/>
          <w:color w:val="auto"/>
          <w:sz w:val="32"/>
          <w:szCs w:val="32"/>
          <w:highlight w:val="none"/>
        </w:rPr>
        <w:t>合法</w:t>
      </w:r>
      <w:r>
        <w:rPr>
          <w:rFonts w:hint="eastAsia" w:ascii="仿宋_GB2312" w:hAnsi="仿宋_GB2312" w:eastAsia="仿宋_GB2312" w:cs="仿宋_GB2312"/>
          <w:color w:val="auto"/>
          <w:sz w:val="32"/>
          <w:szCs w:val="32"/>
          <w:highlight w:val="none"/>
          <w:lang w:val="en-US" w:eastAsia="zh-CN"/>
        </w:rPr>
        <w:t>手续</w:t>
      </w:r>
      <w:r>
        <w:rPr>
          <w:rFonts w:hint="eastAsia" w:ascii="仿宋_GB2312" w:hAnsi="仿宋_GB2312" w:eastAsia="仿宋_GB2312" w:cs="仿宋_GB2312"/>
          <w:color w:val="auto"/>
          <w:sz w:val="32"/>
          <w:szCs w:val="32"/>
          <w:highlight w:val="none"/>
        </w:rPr>
        <w:t>的被征收房屋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房屋三层</w:t>
      </w:r>
      <w:r>
        <w:rPr>
          <w:rFonts w:hint="eastAsia" w:ascii="仿宋_GB2312" w:hAnsi="仿宋_GB2312" w:eastAsia="仿宋_GB2312" w:cs="仿宋_GB2312"/>
          <w:color w:val="auto"/>
          <w:sz w:val="32"/>
          <w:szCs w:val="32"/>
          <w:highlight w:val="none"/>
        </w:rPr>
        <w:t>（含）以下</w:t>
      </w:r>
      <w:r>
        <w:rPr>
          <w:rFonts w:hint="eastAsia" w:ascii="仿宋_GB2312" w:hAnsi="仿宋_GB2312" w:eastAsia="仿宋_GB2312" w:cs="仿宋_GB2312"/>
          <w:color w:val="auto"/>
          <w:sz w:val="32"/>
          <w:szCs w:val="32"/>
          <w:highlight w:val="none"/>
          <w:lang w:val="en-US" w:eastAsia="zh-CN"/>
        </w:rPr>
        <w:t>且每层建筑面积不超过120㎡的部分，</w:t>
      </w:r>
      <w:r>
        <w:rPr>
          <w:rFonts w:hint="eastAsia" w:ascii="仿宋_GB2312" w:hAnsi="仿宋_GB2312" w:eastAsia="仿宋_GB2312" w:cs="仿宋_GB2312"/>
          <w:color w:val="auto"/>
          <w:sz w:val="32"/>
          <w:szCs w:val="32"/>
          <w:highlight w:val="none"/>
        </w:rPr>
        <w:t>可</w:t>
      </w:r>
      <w:r>
        <w:rPr>
          <w:rFonts w:hint="eastAsia" w:ascii="仿宋_GB2312" w:hAnsi="仿宋_GB2312" w:eastAsia="仿宋_GB2312" w:cs="仿宋_GB2312"/>
          <w:color w:val="auto"/>
          <w:sz w:val="32"/>
          <w:szCs w:val="32"/>
          <w:highlight w:val="none"/>
          <w:lang w:eastAsia="zh-CN"/>
        </w:rPr>
        <w:t>予</w:t>
      </w:r>
      <w:r>
        <w:rPr>
          <w:rFonts w:hint="eastAsia" w:ascii="仿宋_GB2312" w:hAnsi="仿宋_GB2312" w:eastAsia="仿宋_GB2312" w:cs="仿宋_GB2312"/>
          <w:color w:val="auto"/>
          <w:sz w:val="32"/>
          <w:szCs w:val="32"/>
          <w:highlight w:val="none"/>
        </w:rPr>
        <w:t>认定</w:t>
      </w:r>
      <w:r>
        <w:rPr>
          <w:rFonts w:hint="eastAsia" w:ascii="仿宋_GB2312" w:hAnsi="仿宋_GB2312" w:cs="仿宋_GB2312"/>
          <w:color w:val="auto"/>
          <w:sz w:val="32"/>
          <w:szCs w:val="32"/>
          <w:highlight w:val="none"/>
          <w:lang w:eastAsia="zh-CN"/>
        </w:rPr>
        <w:t>合法面积</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 w:hAnsi="仿宋" w:eastAsia="仿宋" w:cs="仿宋"/>
          <w:color w:val="auto"/>
          <w:szCs w:val="32"/>
          <w:highlight w:val="none"/>
          <w:lang w:eastAsia="zh-CN"/>
        </w:rPr>
      </w:pP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四</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被征收房屋所有</w:t>
      </w:r>
      <w:r>
        <w:rPr>
          <w:rFonts w:hint="eastAsia" w:ascii="仿宋_GB2312" w:hAnsi="仿宋_GB2312" w:eastAsia="仿宋_GB2312" w:cs="仿宋_GB2312"/>
          <w:color w:val="auto"/>
          <w:szCs w:val="32"/>
          <w:highlight w:val="none"/>
        </w:rPr>
        <w:t>权证</w:t>
      </w:r>
      <w:r>
        <w:rPr>
          <w:rFonts w:hint="eastAsia" w:ascii="仿宋_GB2312" w:hAnsi="仿宋_GB2312" w:eastAsia="仿宋_GB2312" w:cs="仿宋_GB2312"/>
          <w:color w:val="auto"/>
          <w:szCs w:val="32"/>
          <w:highlight w:val="none"/>
          <w:lang w:val="en-US" w:eastAsia="zh-CN"/>
        </w:rPr>
        <w:t>书</w:t>
      </w:r>
      <w:r>
        <w:rPr>
          <w:rFonts w:hint="eastAsia" w:ascii="仿宋_GB2312" w:hAnsi="仿宋_GB2312" w:cs="仿宋_GB2312"/>
          <w:color w:val="auto"/>
          <w:szCs w:val="32"/>
          <w:highlight w:val="none"/>
          <w:lang w:val="en-US" w:eastAsia="zh-CN"/>
        </w:rPr>
        <w:t>载明</w:t>
      </w:r>
      <w:r>
        <w:rPr>
          <w:rFonts w:hint="eastAsia" w:ascii="仿宋_GB2312" w:hAnsi="仿宋_GB2312" w:eastAsia="仿宋_GB2312" w:cs="仿宋_GB2312"/>
          <w:color w:val="auto"/>
          <w:szCs w:val="32"/>
          <w:highlight w:val="none"/>
          <w:lang w:val="en-US" w:eastAsia="zh-CN"/>
        </w:rPr>
        <w:t>的面积小于现状房屋面积的，在现状</w:t>
      </w:r>
      <w:r>
        <w:rPr>
          <w:rFonts w:hint="eastAsia" w:ascii="仿宋_GB2312" w:hAnsi="仿宋_GB2312" w:eastAsia="仿宋_GB2312" w:cs="仿宋_GB2312"/>
          <w:color w:val="auto"/>
          <w:sz w:val="32"/>
          <w:szCs w:val="32"/>
          <w:highlight w:val="none"/>
          <w:lang w:val="en-US" w:eastAsia="zh-CN"/>
        </w:rPr>
        <w:t>房屋三层</w:t>
      </w:r>
      <w:r>
        <w:rPr>
          <w:rFonts w:hint="eastAsia" w:ascii="仿宋_GB2312" w:hAnsi="仿宋_GB2312" w:eastAsia="仿宋_GB2312" w:cs="仿宋_GB2312"/>
          <w:color w:val="auto"/>
          <w:sz w:val="32"/>
          <w:szCs w:val="32"/>
          <w:highlight w:val="none"/>
        </w:rPr>
        <w:t>（含）以下</w:t>
      </w:r>
      <w:r>
        <w:rPr>
          <w:rFonts w:hint="eastAsia" w:ascii="仿宋_GB2312" w:hAnsi="仿宋_GB2312" w:eastAsia="仿宋_GB2312" w:cs="仿宋_GB2312"/>
          <w:color w:val="auto"/>
          <w:sz w:val="32"/>
          <w:szCs w:val="32"/>
          <w:highlight w:val="none"/>
          <w:lang w:val="en-US" w:eastAsia="zh-CN"/>
        </w:rPr>
        <w:t>且每层建筑面积不超过120㎡的部分，</w:t>
      </w:r>
      <w:r>
        <w:rPr>
          <w:rFonts w:hint="eastAsia" w:ascii="仿宋_GB2312" w:hAnsi="仿宋_GB2312" w:eastAsia="仿宋_GB2312" w:cs="仿宋_GB2312"/>
          <w:color w:val="auto"/>
          <w:sz w:val="32"/>
          <w:szCs w:val="32"/>
          <w:highlight w:val="none"/>
        </w:rPr>
        <w:t>可</w:t>
      </w:r>
      <w:r>
        <w:rPr>
          <w:rFonts w:hint="eastAsia" w:ascii="仿宋_GB2312" w:hAnsi="仿宋_GB2312" w:eastAsia="仿宋_GB2312" w:cs="仿宋_GB2312"/>
          <w:color w:val="auto"/>
          <w:sz w:val="32"/>
          <w:szCs w:val="32"/>
          <w:highlight w:val="none"/>
          <w:lang w:eastAsia="zh-CN"/>
        </w:rPr>
        <w:t>予</w:t>
      </w:r>
      <w:r>
        <w:rPr>
          <w:rFonts w:hint="eastAsia" w:ascii="仿宋_GB2312" w:hAnsi="仿宋_GB2312" w:eastAsia="仿宋_GB2312" w:cs="仿宋_GB2312"/>
          <w:color w:val="auto"/>
          <w:sz w:val="32"/>
          <w:szCs w:val="32"/>
          <w:highlight w:val="none"/>
        </w:rPr>
        <w:t>认定</w:t>
      </w:r>
      <w:r>
        <w:rPr>
          <w:rFonts w:hint="eastAsia" w:ascii="仿宋_GB2312" w:hAnsi="仿宋_GB2312" w:cs="仿宋_GB2312"/>
          <w:color w:val="auto"/>
          <w:sz w:val="32"/>
          <w:szCs w:val="32"/>
          <w:highlight w:val="none"/>
          <w:lang w:eastAsia="zh-CN"/>
        </w:rPr>
        <w:t>合法面积</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rPr>
        <w:t>五、</w:t>
      </w:r>
      <w:r>
        <w:rPr>
          <w:rFonts w:hint="eastAsia" w:ascii="黑体" w:hAnsi="黑体" w:eastAsia="黑体" w:cs="黑体"/>
          <w:bCs/>
          <w:color w:val="auto"/>
          <w:szCs w:val="32"/>
          <w:highlight w:val="none"/>
          <w:lang w:val="en-US" w:eastAsia="zh-CN"/>
        </w:rPr>
        <w:t>国有土地上</w:t>
      </w:r>
      <w:r>
        <w:rPr>
          <w:rFonts w:hint="eastAsia" w:ascii="黑体" w:hAnsi="黑体" w:eastAsia="黑体" w:cs="黑体"/>
          <w:bCs/>
          <w:color w:val="auto"/>
          <w:szCs w:val="32"/>
          <w:highlight w:val="none"/>
        </w:rPr>
        <w:t>被征收房屋补偿标准</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hAnsi="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以按照本方案第四条</w:t>
      </w:r>
      <w:r>
        <w:rPr>
          <w:rFonts w:hint="eastAsia" w:ascii="仿宋_GB2312" w:hAnsi="仿宋_GB2312" w:eastAsia="仿宋_GB2312" w:cs="仿宋_GB2312"/>
          <w:color w:val="auto"/>
          <w:szCs w:val="32"/>
          <w:highlight w:val="none"/>
        </w:rPr>
        <w:t>认定</w:t>
      </w:r>
      <w:r>
        <w:rPr>
          <w:rFonts w:hint="eastAsia" w:ascii="仿宋_GB2312" w:hAnsi="仿宋_GB2312" w:eastAsia="仿宋_GB2312" w:cs="仿宋_GB2312"/>
          <w:color w:val="auto"/>
          <w:szCs w:val="32"/>
          <w:highlight w:val="none"/>
          <w:lang w:val="en-US" w:eastAsia="zh-CN"/>
        </w:rPr>
        <w:t>的被征收房屋</w:t>
      </w:r>
      <w:r>
        <w:rPr>
          <w:rFonts w:hint="eastAsia" w:ascii="仿宋_GB2312" w:hAnsi="仿宋_GB2312" w:eastAsia="仿宋_GB2312" w:cs="仿宋_GB2312"/>
          <w:color w:val="auto"/>
          <w:szCs w:val="32"/>
          <w:highlight w:val="none"/>
        </w:rPr>
        <w:t>合法</w:t>
      </w:r>
      <w:r>
        <w:rPr>
          <w:rFonts w:hint="eastAsia" w:ascii="仿宋_GB2312" w:hAnsi="仿宋_GB2312" w:eastAsia="仿宋_GB2312" w:cs="仿宋_GB2312"/>
          <w:color w:val="auto"/>
          <w:szCs w:val="32"/>
          <w:highlight w:val="none"/>
          <w:lang w:val="en-US" w:eastAsia="zh-CN"/>
        </w:rPr>
        <w:t>面积部分为基数</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被征收房屋合法面积部分</w:t>
      </w:r>
      <w:r>
        <w:rPr>
          <w:rFonts w:hint="eastAsia" w:ascii="仿宋_GB2312" w:hAnsi="仿宋_GB2312" w:eastAsia="仿宋_GB2312" w:cs="仿宋_GB2312"/>
          <w:color w:val="auto"/>
          <w:szCs w:val="32"/>
          <w:highlight w:val="none"/>
        </w:rPr>
        <w:t>采取</w:t>
      </w:r>
      <w:r>
        <w:rPr>
          <w:rFonts w:hint="eastAsia" w:ascii="仿宋_GB2312" w:hAnsi="仿宋_GB2312" w:eastAsia="仿宋_GB2312" w:cs="仿宋_GB2312"/>
          <w:color w:val="auto"/>
          <w:szCs w:val="32"/>
          <w:highlight w:val="none"/>
          <w:lang w:val="en-US" w:eastAsia="zh-CN"/>
        </w:rPr>
        <w:t>货币补偿、</w:t>
      </w:r>
      <w:r>
        <w:rPr>
          <w:rFonts w:hint="eastAsia" w:ascii="仿宋_GB2312" w:hAnsi="仿宋_GB2312" w:eastAsia="仿宋_GB2312" w:cs="仿宋_GB2312"/>
          <w:color w:val="auto"/>
          <w:szCs w:val="32"/>
          <w:highlight w:val="none"/>
          <w:lang w:eastAsia="zh-CN"/>
        </w:rPr>
        <w:t>产权调换、</w:t>
      </w:r>
      <w:r>
        <w:rPr>
          <w:rFonts w:hint="eastAsia" w:ascii="仿宋_GB2312" w:hAnsi="仿宋_GB2312" w:eastAsia="仿宋_GB2312" w:cs="仿宋_GB2312"/>
          <w:color w:val="auto"/>
          <w:szCs w:val="32"/>
          <w:highlight w:val="none"/>
          <w:lang w:val="en-US" w:eastAsia="zh-CN"/>
        </w:rPr>
        <w:t>货币补偿和产权调换相结合三种方式</w:t>
      </w:r>
      <w:r>
        <w:rPr>
          <w:rFonts w:hint="eastAsia" w:ascii="仿宋_GB2312" w:hAnsi="仿宋_GB2312" w:eastAsia="仿宋_GB2312" w:cs="仿宋_GB2312"/>
          <w:color w:val="auto"/>
          <w:szCs w:val="32"/>
          <w:highlight w:val="none"/>
        </w:rPr>
        <w:t>进行补偿，</w:t>
      </w:r>
      <w:r>
        <w:rPr>
          <w:rFonts w:hint="eastAsia" w:ascii="仿宋_GB2312" w:hAnsi="仿宋_GB2312" w:eastAsia="仿宋_GB2312" w:cs="仿宋_GB2312"/>
          <w:color w:val="auto"/>
          <w:szCs w:val="32"/>
          <w:highlight w:val="none"/>
          <w:lang w:val="en-US" w:eastAsia="zh-CN"/>
        </w:rPr>
        <w:t>为保障被征收人的基本居住条件，鼓励被征收人选择产权调换，具体方式由被征收人自行选定。房屋被征收后，</w:t>
      </w:r>
      <w:r>
        <w:rPr>
          <w:rFonts w:hint="eastAsia" w:ascii="仿宋_GB2312" w:hAnsi="仿宋_GB2312" w:eastAsia="仿宋_GB2312" w:cs="仿宋_GB2312"/>
          <w:color w:val="auto"/>
          <w:szCs w:val="32"/>
          <w:highlight w:val="none"/>
        </w:rPr>
        <w:t>国有土地使用权同时收回，土地不另作补偿。</w:t>
      </w:r>
      <w:r>
        <w:rPr>
          <w:rFonts w:hint="eastAsia" w:hAnsi="仿宋_GB2312" w:cs="仿宋_GB2312"/>
          <w:color w:val="auto"/>
          <w:szCs w:val="32"/>
          <w:highlight w:val="none"/>
          <w:lang w:val="en-US" w:eastAsia="zh-CN"/>
        </w:rPr>
        <w:t xml:space="preserve">  </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楷体_GB2312" w:hAnsi="楷体_GB2312" w:eastAsia="楷体_GB2312" w:cs="楷体_GB2312"/>
          <w:color w:val="auto"/>
          <w:szCs w:val="32"/>
          <w:highlight w:val="none"/>
          <w:lang w:val="en-US" w:eastAsia="zh-CN"/>
        </w:rPr>
      </w:pPr>
      <w:r>
        <w:rPr>
          <w:rFonts w:hint="eastAsia" w:ascii="楷体_GB2312" w:hAnsi="楷体_GB2312" w:eastAsia="楷体_GB2312" w:cs="楷体_GB2312"/>
          <w:color w:val="auto"/>
          <w:szCs w:val="32"/>
          <w:highlight w:val="none"/>
        </w:rPr>
        <w:t>（一）</w:t>
      </w:r>
      <w:r>
        <w:rPr>
          <w:rFonts w:hint="eastAsia" w:ascii="楷体_GB2312" w:hAnsi="楷体_GB2312" w:eastAsia="楷体_GB2312" w:cs="楷体_GB2312"/>
          <w:color w:val="auto"/>
          <w:szCs w:val="32"/>
          <w:highlight w:val="none"/>
          <w:lang w:val="en-US" w:eastAsia="zh-CN"/>
        </w:rPr>
        <w:t>货币补偿</w:t>
      </w:r>
    </w:p>
    <w:p>
      <w:pPr>
        <w:pStyle w:val="2"/>
        <w:keepNext w:val="0"/>
        <w:keepLines w:val="0"/>
        <w:pageBreakBefore w:val="0"/>
        <w:widowControl w:val="0"/>
        <w:kinsoku/>
        <w:overflowPunct/>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被征收人选择货币补偿的，按照就地安置房屋建筑面积的市场评估价值计算补偿；房地产价格评估机构从三亚市备案的评估机构库中任选一家或随机抽取。</w:t>
      </w:r>
    </w:p>
    <w:p>
      <w:pPr>
        <w:pStyle w:val="6"/>
        <w:keepNext w:val="0"/>
        <w:keepLines w:val="0"/>
        <w:pageBreakBefore w:val="0"/>
        <w:widowControl w:val="0"/>
        <w:numPr>
          <w:ilvl w:val="0"/>
          <w:numId w:val="0"/>
        </w:numPr>
        <w:kinsoku/>
        <w:wordWrap w:val="0"/>
        <w:overflowPunct/>
        <w:topLinePunct/>
        <w:autoSpaceDE/>
        <w:autoSpaceDN/>
        <w:bidi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（二）产权调换</w:t>
      </w:r>
    </w:p>
    <w:p>
      <w:pPr>
        <w:pStyle w:val="6"/>
        <w:keepNext w:val="0"/>
        <w:keepLines w:val="0"/>
        <w:pageBreakBefore w:val="0"/>
        <w:widowControl w:val="0"/>
        <w:numPr>
          <w:ilvl w:val="0"/>
          <w:numId w:val="0"/>
        </w:numPr>
        <w:kinsoku/>
        <w:wordWrap w:val="0"/>
        <w:overflowPunct/>
        <w:topLinePunct/>
        <w:autoSpaceDE/>
        <w:autoSpaceDN/>
        <w:bidi w:val="0"/>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被征收人选择</w:t>
      </w:r>
      <w:r>
        <w:rPr>
          <w:rFonts w:hint="eastAsia" w:ascii="仿宋_GB2312" w:hAnsi="仿宋_GB2312" w:cs="仿宋_GB2312"/>
          <w:color w:val="auto"/>
          <w:sz w:val="32"/>
          <w:szCs w:val="32"/>
          <w:highlight w:val="none"/>
          <w:lang w:val="en-US" w:eastAsia="zh-CN"/>
        </w:rPr>
        <w:t>产权调换</w:t>
      </w:r>
      <w:r>
        <w:rPr>
          <w:rFonts w:hint="eastAsia" w:ascii="仿宋_GB2312" w:hAnsi="仿宋_GB2312" w:eastAsia="仿宋_GB2312" w:cs="仿宋_GB2312"/>
          <w:color w:val="auto"/>
          <w:sz w:val="32"/>
          <w:szCs w:val="32"/>
          <w:highlight w:val="none"/>
          <w:lang w:val="en-US" w:eastAsia="zh-CN"/>
        </w:rPr>
        <w:t>的，按被征收房屋认定为</w:t>
      </w:r>
      <w:r>
        <w:rPr>
          <w:rFonts w:hint="eastAsia" w:ascii="仿宋_GB2312" w:hAnsi="仿宋_GB2312" w:eastAsia="仿宋_GB2312" w:cs="仿宋_GB2312"/>
          <w:color w:val="auto"/>
          <w:sz w:val="32"/>
          <w:szCs w:val="32"/>
          <w:highlight w:val="none"/>
        </w:rPr>
        <w:t>合法</w:t>
      </w:r>
      <w:r>
        <w:rPr>
          <w:rFonts w:hint="eastAsia" w:ascii="仿宋_GB2312" w:hAnsi="仿宋_GB2312" w:eastAsia="仿宋_GB2312" w:cs="仿宋_GB2312"/>
          <w:color w:val="auto"/>
          <w:sz w:val="32"/>
          <w:szCs w:val="32"/>
          <w:highlight w:val="none"/>
          <w:lang w:val="en-US" w:eastAsia="zh-CN"/>
        </w:rPr>
        <w:t>面积部分的套内面积</w:t>
      </w:r>
      <w:r>
        <w:rPr>
          <w:rFonts w:hint="eastAsia" w:ascii="仿宋_GB2312" w:hAnsi="仿宋_GB2312" w:cs="仿宋_GB2312"/>
          <w:color w:val="auto"/>
          <w:sz w:val="32"/>
          <w:szCs w:val="32"/>
          <w:highlight w:val="none"/>
          <w:lang w:val="en-US" w:eastAsia="zh-CN"/>
        </w:rPr>
        <w:t>调换</w:t>
      </w:r>
      <w:r>
        <w:rPr>
          <w:rFonts w:hint="eastAsia" w:ascii="仿宋_GB2312" w:hAnsi="仿宋_GB2312" w:eastAsia="仿宋_GB2312" w:cs="仿宋_GB2312"/>
          <w:color w:val="auto"/>
          <w:sz w:val="32"/>
          <w:szCs w:val="32"/>
          <w:highlight w:val="none"/>
          <w:lang w:val="en-US" w:eastAsia="zh-CN"/>
        </w:rPr>
        <w:t>安置房的套内面积，</w:t>
      </w:r>
      <w:r>
        <w:rPr>
          <w:rFonts w:hint="eastAsia" w:ascii="仿宋_GB2312" w:hAnsi="仿宋_GB2312" w:eastAsia="仿宋_GB2312" w:cs="仿宋_GB2312"/>
          <w:color w:val="auto"/>
          <w:sz w:val="32"/>
          <w:szCs w:val="32"/>
          <w:highlight w:val="none"/>
        </w:rPr>
        <w:t>其</w:t>
      </w:r>
      <w:r>
        <w:rPr>
          <w:rFonts w:hint="eastAsia" w:ascii="仿宋_GB2312" w:hAnsi="仿宋_GB2312" w:cs="仿宋_GB2312"/>
          <w:color w:val="auto"/>
          <w:sz w:val="32"/>
          <w:szCs w:val="32"/>
          <w:highlight w:val="none"/>
          <w:lang w:val="en-US" w:eastAsia="zh-CN"/>
        </w:rPr>
        <w:t>调换</w:t>
      </w:r>
      <w:r>
        <w:rPr>
          <w:rFonts w:hint="eastAsia" w:ascii="仿宋_GB2312" w:hAnsi="仿宋_GB2312" w:eastAsia="仿宋_GB2312" w:cs="仿宋_GB2312"/>
          <w:color w:val="auto"/>
          <w:sz w:val="32"/>
          <w:szCs w:val="32"/>
          <w:highlight w:val="none"/>
        </w:rPr>
        <w:t>比例</w:t>
      </w:r>
      <w:r>
        <w:rPr>
          <w:rFonts w:hint="eastAsia" w:ascii="仿宋_GB2312" w:hAnsi="仿宋_GB2312" w:eastAsia="仿宋_GB2312" w:cs="仿宋_GB2312"/>
          <w:color w:val="auto"/>
          <w:sz w:val="32"/>
          <w:szCs w:val="32"/>
          <w:highlight w:val="none"/>
          <w:lang w:val="en-US" w:eastAsia="zh-CN"/>
        </w:rPr>
        <w:t>如下</w:t>
      </w:r>
      <w:r>
        <w:rPr>
          <w:rFonts w:hint="eastAsia" w:ascii="仿宋_GB2312" w:hAnsi="仿宋_GB2312" w:eastAsia="仿宋_GB2312" w:cs="仿宋_GB2312"/>
          <w:color w:val="auto"/>
          <w:sz w:val="32"/>
          <w:szCs w:val="32"/>
          <w:highlight w:val="none"/>
        </w:rPr>
        <w:t>：</w:t>
      </w:r>
    </w:p>
    <w:tbl>
      <w:tblPr>
        <w:tblStyle w:val="9"/>
        <w:tblW w:w="0" w:type="auto"/>
        <w:jc w:val="center"/>
        <w:tblLayout w:type="fixed"/>
        <w:tblCellMar>
          <w:top w:w="15" w:type="dxa"/>
          <w:left w:w="15" w:type="dxa"/>
          <w:bottom w:w="15" w:type="dxa"/>
          <w:right w:w="15" w:type="dxa"/>
        </w:tblCellMar>
      </w:tblPr>
      <w:tblGrid>
        <w:gridCol w:w="2840"/>
        <w:gridCol w:w="2841"/>
        <w:gridCol w:w="2841"/>
      </w:tblGrid>
      <w:tr>
        <w:tblPrEx>
          <w:tblCellMar>
            <w:top w:w="15" w:type="dxa"/>
            <w:left w:w="15" w:type="dxa"/>
            <w:bottom w:w="15" w:type="dxa"/>
            <w:right w:w="15" w:type="dxa"/>
          </w:tblCellMar>
        </w:tblPrEx>
        <w:trPr>
          <w:jc w:val="center"/>
        </w:trPr>
        <w:tc>
          <w:tcPr>
            <w:tcW w:w="2840"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被征收房屋结构</w:t>
            </w:r>
          </w:p>
        </w:tc>
        <w:tc>
          <w:tcPr>
            <w:tcW w:w="5682" w:type="dxa"/>
            <w:gridSpan w:val="2"/>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1600" w:firstLineChars="5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产权调换</w:t>
            </w:r>
            <w:r>
              <w:rPr>
                <w:rFonts w:hint="eastAsia" w:ascii="仿宋_GB2312" w:hAnsi="仿宋_GB2312" w:eastAsia="仿宋_GB2312" w:cs="仿宋_GB2312"/>
                <w:color w:val="auto"/>
                <w:sz w:val="32"/>
                <w:szCs w:val="32"/>
                <w:highlight w:val="none"/>
              </w:rPr>
              <w:t>比例</w:t>
            </w:r>
          </w:p>
        </w:tc>
      </w:tr>
      <w:tr>
        <w:tblPrEx>
          <w:tblCellMar>
            <w:top w:w="15" w:type="dxa"/>
            <w:left w:w="15" w:type="dxa"/>
            <w:bottom w:w="15" w:type="dxa"/>
            <w:right w:w="15" w:type="dxa"/>
          </w:tblCellMar>
        </w:tblPrEx>
        <w:trPr>
          <w:jc w:val="center"/>
        </w:trPr>
        <w:tc>
          <w:tcPr>
            <w:tcW w:w="2840" w:type="dxa"/>
            <w:vMerge w:val="continue"/>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 w:val="32"/>
                <w:szCs w:val="32"/>
                <w:highlight w:val="none"/>
              </w:rPr>
            </w:pPr>
          </w:p>
        </w:tc>
        <w:tc>
          <w:tcPr>
            <w:tcW w:w="284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320" w:firstLineChars="1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被征收房屋</w:t>
            </w:r>
          </w:p>
        </w:tc>
        <w:tc>
          <w:tcPr>
            <w:tcW w:w="2841" w:type="dxa"/>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调换</w:t>
            </w:r>
            <w:r>
              <w:rPr>
                <w:rFonts w:hint="eastAsia" w:ascii="仿宋_GB2312" w:hAnsi="仿宋_GB2312" w:eastAsia="仿宋_GB2312" w:cs="仿宋_GB2312"/>
                <w:color w:val="auto"/>
                <w:sz w:val="32"/>
                <w:szCs w:val="32"/>
                <w:highlight w:val="none"/>
              </w:rPr>
              <w:t>房屋</w:t>
            </w:r>
          </w:p>
        </w:tc>
      </w:tr>
      <w:tr>
        <w:tblPrEx>
          <w:tblCellMar>
            <w:top w:w="15" w:type="dxa"/>
            <w:left w:w="15" w:type="dxa"/>
            <w:bottom w:w="15" w:type="dxa"/>
            <w:right w:w="15" w:type="dxa"/>
          </w:tblCellMar>
        </w:tblPrEx>
        <w:trPr>
          <w:jc w:val="center"/>
        </w:trPr>
        <w:tc>
          <w:tcPr>
            <w:tcW w:w="2840" w:type="dxa"/>
            <w:tcBorders>
              <w:top w:val="nil"/>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框架结构</w:t>
            </w:r>
          </w:p>
        </w:tc>
        <w:tc>
          <w:tcPr>
            <w:tcW w:w="2841" w:type="dxa"/>
            <w:tcBorders>
              <w:top w:val="nil"/>
              <w:left w:val="nil"/>
              <w:bottom w:val="single" w:color="auto" w:sz="4"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1280" w:firstLineChars="4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841" w:type="dxa"/>
            <w:tcBorders>
              <w:top w:val="nil"/>
              <w:left w:val="nil"/>
              <w:bottom w:val="single" w:color="auto" w:sz="4"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1280" w:firstLineChars="4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r>
      <w:tr>
        <w:tblPrEx>
          <w:tblCellMar>
            <w:top w:w="15" w:type="dxa"/>
            <w:left w:w="15" w:type="dxa"/>
            <w:bottom w:w="15" w:type="dxa"/>
            <w:right w:w="15" w:type="dxa"/>
          </w:tblCellMar>
        </w:tblPrEx>
        <w:trPr>
          <w:jc w:val="center"/>
        </w:trPr>
        <w:tc>
          <w:tcPr>
            <w:tcW w:w="2840" w:type="dxa"/>
            <w:tcBorders>
              <w:top w:val="single" w:color="auto" w:sz="4" w:space="0"/>
              <w:left w:val="single" w:color="auto" w:sz="4"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混合结构</w:t>
            </w:r>
          </w:p>
        </w:tc>
        <w:tc>
          <w:tcPr>
            <w:tcW w:w="2841" w:type="dxa"/>
            <w:tcBorders>
              <w:top w:val="single" w:color="auto" w:sz="4" w:space="0"/>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1280" w:firstLineChars="4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841" w:type="dxa"/>
            <w:tcBorders>
              <w:top w:val="single" w:color="auto" w:sz="4" w:space="0"/>
              <w:left w:val="nil"/>
              <w:bottom w:val="single" w:color="000000"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960" w:firstLineChars="3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0.95</w:t>
            </w:r>
          </w:p>
        </w:tc>
      </w:tr>
      <w:tr>
        <w:tblPrEx>
          <w:tblCellMar>
            <w:top w:w="15" w:type="dxa"/>
            <w:left w:w="15" w:type="dxa"/>
            <w:bottom w:w="15" w:type="dxa"/>
            <w:right w:w="15" w:type="dxa"/>
          </w:tblCellMar>
        </w:tblPrEx>
        <w:trPr>
          <w:jc w:val="center"/>
        </w:trPr>
        <w:tc>
          <w:tcPr>
            <w:tcW w:w="2840" w:type="dxa"/>
            <w:tcBorders>
              <w:top w:val="nil"/>
              <w:left w:val="single" w:color="auto" w:sz="4" w:space="0"/>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砖木结构</w:t>
            </w:r>
          </w:p>
        </w:tc>
        <w:tc>
          <w:tcPr>
            <w:tcW w:w="284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1280" w:firstLineChars="4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p>
        </w:tc>
        <w:tc>
          <w:tcPr>
            <w:tcW w:w="2841" w:type="dxa"/>
            <w:tcBorders>
              <w:top w:val="nil"/>
              <w:left w:val="nil"/>
              <w:bottom w:val="single" w:color="000000"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960" w:firstLineChars="3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0.85</w:t>
            </w:r>
          </w:p>
        </w:tc>
      </w:tr>
    </w:tbl>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1.产权调换后，被征收房屋认定为</w:t>
      </w:r>
      <w:r>
        <w:rPr>
          <w:rFonts w:hint="eastAsia" w:ascii="仿宋_GB2312" w:hAnsi="仿宋_GB2312" w:eastAsia="仿宋_GB2312" w:cs="仿宋_GB2312"/>
          <w:color w:val="auto"/>
          <w:sz w:val="32"/>
          <w:szCs w:val="32"/>
          <w:highlight w:val="none"/>
        </w:rPr>
        <w:t>合法</w:t>
      </w:r>
      <w:r>
        <w:rPr>
          <w:rFonts w:hint="eastAsia" w:ascii="仿宋_GB2312" w:hAnsi="仿宋_GB2312" w:eastAsia="仿宋_GB2312" w:cs="仿宋_GB2312"/>
          <w:color w:val="auto"/>
          <w:sz w:val="32"/>
          <w:szCs w:val="32"/>
          <w:highlight w:val="none"/>
          <w:lang w:val="en-US" w:eastAsia="zh-CN"/>
        </w:rPr>
        <w:t>面积部分的套内面积大于安置房的套内面积的，差额面积按照</w:t>
      </w:r>
      <w:r>
        <w:rPr>
          <w:rFonts w:hint="eastAsia" w:ascii="仿宋_GB2312" w:hAnsi="仿宋_GB2312" w:cs="仿宋_GB2312"/>
          <w:color w:val="auto"/>
          <w:sz w:val="32"/>
          <w:szCs w:val="32"/>
          <w:highlight w:val="none"/>
          <w:lang w:val="en-US" w:eastAsia="zh-CN"/>
        </w:rPr>
        <w:t>就地安置房屋套内面积的市场评估价计算</w:t>
      </w:r>
      <w:r>
        <w:rPr>
          <w:rFonts w:hint="eastAsia" w:ascii="仿宋_GB2312" w:hAnsi="仿宋_GB2312" w:eastAsia="仿宋_GB2312" w:cs="仿宋_GB2312"/>
          <w:color w:val="auto"/>
          <w:sz w:val="32"/>
          <w:szCs w:val="32"/>
          <w:highlight w:val="none"/>
          <w:lang w:val="en-US" w:eastAsia="zh-CN"/>
        </w:rPr>
        <w:t>补偿。</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cs="仿宋_GB2312"/>
          <w:color w:val="auto"/>
          <w:sz w:val="32"/>
          <w:szCs w:val="32"/>
          <w:highlight w:val="none"/>
          <w:lang w:val="en-US" w:eastAsia="zh-CN"/>
        </w:rPr>
        <w:t>产权调换</w:t>
      </w:r>
      <w:r>
        <w:rPr>
          <w:rFonts w:hint="eastAsia" w:ascii="仿宋_GB2312" w:hAnsi="仿宋_GB2312" w:eastAsia="仿宋_GB2312" w:cs="仿宋_GB2312"/>
          <w:color w:val="auto"/>
          <w:sz w:val="32"/>
          <w:szCs w:val="32"/>
          <w:highlight w:val="none"/>
          <w:lang w:val="en-US" w:eastAsia="zh-CN"/>
        </w:rPr>
        <w:t>后，被征收房屋认定为</w:t>
      </w:r>
      <w:r>
        <w:rPr>
          <w:rFonts w:hint="eastAsia" w:ascii="仿宋_GB2312" w:hAnsi="仿宋_GB2312" w:eastAsia="仿宋_GB2312" w:cs="仿宋_GB2312"/>
          <w:color w:val="auto"/>
          <w:sz w:val="32"/>
          <w:szCs w:val="32"/>
          <w:highlight w:val="none"/>
        </w:rPr>
        <w:t>合法</w:t>
      </w:r>
      <w:r>
        <w:rPr>
          <w:rFonts w:hint="eastAsia" w:ascii="仿宋_GB2312" w:hAnsi="仿宋_GB2312" w:eastAsia="仿宋_GB2312" w:cs="仿宋_GB2312"/>
          <w:color w:val="auto"/>
          <w:sz w:val="32"/>
          <w:szCs w:val="32"/>
          <w:highlight w:val="none"/>
          <w:lang w:val="en-US" w:eastAsia="zh-CN"/>
        </w:rPr>
        <w:t>面积部分的套内面积小于安置房的套内面积的，差额套内面积在5㎡以内（含5㎡）的部分，按安置房屋</w:t>
      </w:r>
      <w:r>
        <w:rPr>
          <w:rFonts w:hint="eastAsia" w:ascii="仿宋_GB2312" w:hAnsi="仿宋_GB2312" w:eastAsia="仿宋_GB2312" w:cs="仿宋_GB2312"/>
          <w:color w:val="auto"/>
          <w:szCs w:val="32"/>
          <w:highlight w:val="none"/>
        </w:rPr>
        <w:t>建安成本价格（以</w:t>
      </w:r>
      <w:r>
        <w:rPr>
          <w:rFonts w:hint="eastAsia" w:ascii="仿宋_GB2312" w:hAnsi="仿宋_GB2312" w:eastAsia="仿宋_GB2312" w:cs="仿宋_GB2312"/>
          <w:color w:val="auto"/>
          <w:szCs w:val="32"/>
          <w:highlight w:val="none"/>
          <w:lang w:val="en-US" w:eastAsia="zh-CN"/>
        </w:rPr>
        <w:t>概算批复</w:t>
      </w:r>
      <w:r>
        <w:rPr>
          <w:rFonts w:hint="eastAsia" w:ascii="仿宋_GB2312" w:hAnsi="仿宋_GB2312" w:eastAsia="仿宋_GB2312" w:cs="仿宋_GB2312"/>
          <w:color w:val="auto"/>
          <w:szCs w:val="32"/>
          <w:highlight w:val="none"/>
        </w:rPr>
        <w:t>价格为准）结清差价；套内面积差额超出5㎡的</w:t>
      </w:r>
      <w:r>
        <w:rPr>
          <w:rFonts w:hint="eastAsia" w:ascii="仿宋_GB2312" w:hAnsi="仿宋_GB2312" w:cs="仿宋_GB2312"/>
          <w:color w:val="auto"/>
          <w:szCs w:val="32"/>
          <w:highlight w:val="none"/>
          <w:lang w:eastAsia="zh-CN"/>
        </w:rPr>
        <w:t>部分</w:t>
      </w:r>
      <w:r>
        <w:rPr>
          <w:rFonts w:hint="eastAsia" w:ascii="仿宋_GB2312" w:hAnsi="仿宋_GB2312" w:eastAsia="仿宋_GB2312" w:cs="仿宋_GB2312"/>
          <w:color w:val="auto"/>
          <w:szCs w:val="32"/>
          <w:highlight w:val="none"/>
        </w:rPr>
        <w:t>，按安置房</w:t>
      </w:r>
      <w:r>
        <w:rPr>
          <w:rFonts w:hint="eastAsia" w:ascii="仿宋_GB2312" w:hAnsi="仿宋_GB2312" w:eastAsia="仿宋_GB2312" w:cs="仿宋_GB2312"/>
          <w:color w:val="auto"/>
          <w:szCs w:val="32"/>
          <w:highlight w:val="none"/>
          <w:lang w:val="en-US" w:eastAsia="zh-CN"/>
        </w:rPr>
        <w:t>屋套内面积的</w:t>
      </w:r>
      <w:r>
        <w:rPr>
          <w:rFonts w:hint="eastAsia" w:ascii="仿宋_GB2312" w:hAnsi="仿宋_GB2312" w:eastAsia="仿宋_GB2312" w:cs="仿宋_GB2312"/>
          <w:color w:val="auto"/>
          <w:szCs w:val="32"/>
          <w:highlight w:val="none"/>
        </w:rPr>
        <w:t>市场</w:t>
      </w:r>
      <w:r>
        <w:rPr>
          <w:rFonts w:hint="eastAsia" w:ascii="仿宋_GB2312" w:hAnsi="仿宋_GB2312" w:eastAsia="仿宋_GB2312" w:cs="仿宋_GB2312"/>
          <w:color w:val="auto"/>
          <w:szCs w:val="32"/>
          <w:highlight w:val="none"/>
          <w:lang w:val="en-US" w:eastAsia="zh-CN"/>
        </w:rPr>
        <w:t>评估</w:t>
      </w:r>
      <w:r>
        <w:rPr>
          <w:rFonts w:hint="eastAsia" w:ascii="仿宋_GB2312" w:hAnsi="仿宋_GB2312" w:eastAsia="仿宋_GB2312" w:cs="仿宋_GB2312"/>
          <w:color w:val="auto"/>
          <w:szCs w:val="32"/>
          <w:highlight w:val="none"/>
        </w:rPr>
        <w:t>价</w:t>
      </w:r>
      <w:r>
        <w:rPr>
          <w:rFonts w:hint="eastAsia" w:ascii="仿宋_GB2312" w:hAnsi="仿宋_GB2312" w:eastAsia="仿宋_GB2312" w:cs="仿宋_GB2312"/>
          <w:color w:val="auto"/>
          <w:szCs w:val="32"/>
          <w:highlight w:val="none"/>
          <w:lang w:val="en-US" w:eastAsia="zh-CN"/>
        </w:rPr>
        <w:t>值</w:t>
      </w:r>
      <w:r>
        <w:rPr>
          <w:rFonts w:hint="eastAsia" w:ascii="仿宋_GB2312" w:hAnsi="仿宋_GB2312" w:eastAsia="仿宋_GB2312" w:cs="仿宋_GB2312"/>
          <w:color w:val="auto"/>
          <w:szCs w:val="32"/>
          <w:highlight w:val="none"/>
        </w:rPr>
        <w:t>结清差价。</w:t>
      </w:r>
    </w:p>
    <w:p>
      <w:pPr>
        <w:pStyle w:val="2"/>
        <w:keepNext w:val="0"/>
        <w:keepLines w:val="0"/>
        <w:pageBreakBefore w:val="0"/>
        <w:widowControl w:val="0"/>
        <w:kinsoku/>
        <w:overflowPunct/>
        <w:autoSpaceDE/>
        <w:autoSpaceDN/>
        <w:bidi w:val="0"/>
        <w:spacing w:after="0" w:line="560" w:lineRule="exact"/>
        <w:ind w:left="0" w:leftChars="0" w:firstLine="64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3.被征收房屋是简易结构，且是房屋产权人在崖州区唯一住房的，在120㎡</w:t>
      </w:r>
      <w:r>
        <w:rPr>
          <w:rFonts w:hint="eastAsia" w:ascii="仿宋_GB2312" w:hAnsi="仿宋_GB2312" w:cs="仿宋_GB2312"/>
          <w:color w:val="auto"/>
          <w:szCs w:val="32"/>
          <w:highlight w:val="none"/>
          <w:lang w:val="en-US" w:eastAsia="zh-CN"/>
        </w:rPr>
        <w:t>以内（含120㎡）建筑</w:t>
      </w:r>
      <w:r>
        <w:rPr>
          <w:rFonts w:hint="eastAsia" w:ascii="仿宋_GB2312" w:hAnsi="仿宋_GB2312" w:eastAsia="仿宋_GB2312" w:cs="仿宋_GB2312"/>
          <w:color w:val="auto"/>
          <w:szCs w:val="32"/>
          <w:highlight w:val="none"/>
          <w:lang w:val="en-US" w:eastAsia="zh-CN"/>
        </w:rPr>
        <w:t>面积的部分，按1:0.75的</w:t>
      </w:r>
      <w:r>
        <w:rPr>
          <w:rFonts w:hint="eastAsia" w:ascii="仿宋_GB2312" w:hAnsi="仿宋_GB2312" w:cs="仿宋_GB2312"/>
          <w:color w:val="auto"/>
          <w:szCs w:val="32"/>
          <w:highlight w:val="none"/>
          <w:lang w:val="en-US" w:eastAsia="zh-CN"/>
        </w:rPr>
        <w:t>产权调换</w:t>
      </w:r>
      <w:r>
        <w:rPr>
          <w:rFonts w:hint="eastAsia" w:ascii="仿宋_GB2312" w:hAnsi="仿宋_GB2312" w:eastAsia="仿宋_GB2312" w:cs="仿宋_GB2312"/>
          <w:color w:val="auto"/>
          <w:szCs w:val="32"/>
          <w:highlight w:val="none"/>
          <w:lang w:val="en-US" w:eastAsia="zh-CN"/>
        </w:rPr>
        <w:t>比例予以</w:t>
      </w:r>
      <w:r>
        <w:rPr>
          <w:rFonts w:hint="eastAsia" w:ascii="仿宋_GB2312" w:hAnsi="仿宋_GB2312" w:cs="仿宋_GB2312"/>
          <w:color w:val="auto"/>
          <w:szCs w:val="32"/>
          <w:highlight w:val="none"/>
          <w:lang w:val="en-US" w:eastAsia="zh-CN"/>
        </w:rPr>
        <w:t>调换</w:t>
      </w:r>
      <w:r>
        <w:rPr>
          <w:rFonts w:hint="eastAsia" w:ascii="仿宋_GB2312" w:hAnsi="仿宋_GB2312" w:eastAsia="仿宋_GB2312" w:cs="仿宋_GB2312"/>
          <w:color w:val="auto"/>
          <w:szCs w:val="32"/>
          <w:highlight w:val="none"/>
          <w:lang w:val="en-US" w:eastAsia="zh-CN"/>
        </w:rPr>
        <w:t>，</w:t>
      </w:r>
      <w:r>
        <w:rPr>
          <w:rFonts w:hint="eastAsia" w:ascii="仿宋_GB2312" w:hAnsi="仿宋_GB2312" w:cs="仿宋_GB2312"/>
          <w:color w:val="auto"/>
          <w:szCs w:val="32"/>
          <w:highlight w:val="none"/>
          <w:lang w:val="en-US" w:eastAsia="zh-CN"/>
        </w:rPr>
        <w:t>但</w:t>
      </w:r>
      <w:r>
        <w:rPr>
          <w:rFonts w:hint="eastAsia" w:ascii="仿宋_GB2312" w:hAnsi="仿宋_GB2312" w:eastAsia="仿宋_GB2312" w:cs="仿宋_GB2312"/>
          <w:color w:val="auto"/>
          <w:szCs w:val="32"/>
          <w:highlight w:val="none"/>
          <w:lang w:val="en-US" w:eastAsia="zh-CN"/>
        </w:rPr>
        <w:t>给予</w:t>
      </w:r>
      <w:r>
        <w:rPr>
          <w:rFonts w:hint="eastAsia" w:ascii="仿宋_GB2312" w:hAnsi="仿宋_GB2312" w:cs="仿宋_GB2312"/>
          <w:color w:val="auto"/>
          <w:szCs w:val="32"/>
          <w:highlight w:val="none"/>
          <w:lang w:val="en-US" w:eastAsia="zh-CN"/>
        </w:rPr>
        <w:t>调换的安置房建筑面积</w:t>
      </w:r>
      <w:r>
        <w:rPr>
          <w:rFonts w:hint="eastAsia" w:ascii="仿宋_GB2312" w:hAnsi="仿宋_GB2312" w:eastAsia="仿宋_GB2312" w:cs="仿宋_GB2312"/>
          <w:color w:val="auto"/>
          <w:szCs w:val="32"/>
          <w:highlight w:val="none"/>
          <w:lang w:val="en-US" w:eastAsia="zh-CN"/>
        </w:rPr>
        <w:t>最大不超过90㎡；同时，被征收人以</w:t>
      </w:r>
      <w:r>
        <w:rPr>
          <w:rFonts w:hint="eastAsia" w:ascii="仿宋_GB2312" w:hAnsi="仿宋_GB2312" w:cs="仿宋_GB2312"/>
          <w:color w:val="auto"/>
          <w:szCs w:val="32"/>
          <w:highlight w:val="none"/>
          <w:lang w:val="en-US" w:eastAsia="zh-CN"/>
        </w:rPr>
        <w:t>调换</w:t>
      </w:r>
      <w:r>
        <w:rPr>
          <w:rFonts w:hint="eastAsia" w:ascii="仿宋_GB2312" w:hAnsi="仿宋_GB2312" w:eastAsia="仿宋_GB2312" w:cs="仿宋_GB2312"/>
          <w:color w:val="auto"/>
          <w:szCs w:val="32"/>
          <w:highlight w:val="none"/>
          <w:lang w:val="en-US" w:eastAsia="zh-CN"/>
        </w:rPr>
        <w:t>应得的安置房屋建筑面积为基数，按1000元/㎡的标准向征收人缴款（该笔款项可在被征收人签订补偿安置协议时，从被征收人应得的款项中抵扣，也可另行缴纳）。</w:t>
      </w:r>
    </w:p>
    <w:p>
      <w:pPr>
        <w:pStyle w:val="2"/>
        <w:keepNext w:val="0"/>
        <w:keepLines w:val="0"/>
        <w:pageBreakBefore w:val="0"/>
        <w:widowControl w:val="0"/>
        <w:kinsoku/>
        <w:overflowPunct/>
        <w:autoSpaceDE/>
        <w:autoSpaceDN/>
        <w:bidi w:val="0"/>
        <w:spacing w:after="0" w:line="560" w:lineRule="exact"/>
        <w:ind w:left="0" w:leftChars="0" w:firstLine="64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4.被征收房屋结构可参照</w:t>
      </w:r>
      <w:r>
        <w:rPr>
          <w:rFonts w:hint="eastAsia" w:ascii="仿宋_GB2312" w:hAnsi="仿宋_GB2312" w:eastAsia="仿宋_GB2312" w:cs="仿宋_GB2312"/>
          <w:color w:val="auto"/>
          <w:szCs w:val="32"/>
          <w:highlight w:val="none"/>
        </w:rPr>
        <w:t>《三亚市</w:t>
      </w:r>
      <w:r>
        <w:rPr>
          <w:rFonts w:hint="eastAsia" w:ascii="仿宋_GB2312" w:hAnsi="仿宋_GB2312" w:eastAsia="仿宋_GB2312" w:cs="仿宋_GB2312"/>
          <w:color w:val="auto"/>
          <w:szCs w:val="32"/>
          <w:highlight w:val="none"/>
          <w:lang w:val="en-US" w:eastAsia="zh-CN"/>
        </w:rPr>
        <w:t>集体土地征收补偿安置管理规定（2013年修订）</w:t>
      </w:r>
      <w:r>
        <w:rPr>
          <w:rFonts w:hint="eastAsia" w:ascii="仿宋_GB2312" w:hAnsi="仿宋_GB2312" w:eastAsia="仿宋_GB2312" w:cs="仿宋_GB2312"/>
          <w:color w:val="auto"/>
          <w:szCs w:val="32"/>
          <w:highlight w:val="none"/>
        </w:rPr>
        <w:t>》（三府〔201</w:t>
      </w: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43</w:t>
      </w:r>
      <w:r>
        <w:rPr>
          <w:rFonts w:hint="eastAsia" w:ascii="仿宋_GB2312" w:hAnsi="仿宋_GB2312" w:eastAsia="仿宋_GB2312" w:cs="仿宋_GB2312"/>
          <w:color w:val="auto"/>
          <w:szCs w:val="32"/>
          <w:highlight w:val="none"/>
        </w:rPr>
        <w:t>号）</w:t>
      </w:r>
      <w:r>
        <w:rPr>
          <w:rFonts w:hint="eastAsia" w:ascii="仿宋_GB2312" w:hAnsi="仿宋_GB2312" w:eastAsia="仿宋_GB2312" w:cs="仿宋_GB2312"/>
          <w:color w:val="auto"/>
          <w:szCs w:val="32"/>
          <w:highlight w:val="none"/>
          <w:lang w:val="en-US" w:eastAsia="zh-CN"/>
        </w:rPr>
        <w:t>的有关规定予以认定。</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Cs w:val="32"/>
          <w:highlight w:val="none"/>
          <w:lang w:val="en-US" w:eastAsia="zh-CN"/>
        </w:rPr>
        <w:t>5.除安置房户型面积不匹配的原因外，被征收人</w:t>
      </w:r>
      <w:r>
        <w:rPr>
          <w:rFonts w:hint="eastAsia" w:ascii="仿宋_GB2312" w:hAnsi="仿宋_GB2312" w:eastAsia="仿宋_GB2312" w:cs="仿宋_GB2312"/>
          <w:color w:val="auto"/>
          <w:szCs w:val="32"/>
          <w:highlight w:val="none"/>
        </w:rPr>
        <w:t>超选安置房套内面积部分最大不能超过15㎡。</w:t>
      </w:r>
    </w:p>
    <w:p>
      <w:pPr>
        <w:pStyle w:val="6"/>
        <w:keepNext w:val="0"/>
        <w:keepLines w:val="0"/>
        <w:pageBreakBefore w:val="0"/>
        <w:widowControl w:val="0"/>
        <w:numPr>
          <w:ilvl w:val="0"/>
          <w:numId w:val="0"/>
        </w:numPr>
        <w:kinsoku/>
        <w:wordWrap w:val="0"/>
        <w:overflowPunct/>
        <w:topLinePunct/>
        <w:autoSpaceDE/>
        <w:autoSpaceDN/>
        <w:bidi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（三）货币补偿和产权调换相结合</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被征收人选择</w:t>
      </w:r>
      <w:r>
        <w:rPr>
          <w:rFonts w:hint="eastAsia" w:ascii="仿宋_GB2312" w:hAnsi="仿宋_GB2312" w:cs="仿宋_GB2312"/>
          <w:color w:val="auto"/>
          <w:sz w:val="32"/>
          <w:szCs w:val="32"/>
          <w:highlight w:val="none"/>
          <w:lang w:val="en-US" w:eastAsia="zh-CN"/>
        </w:rPr>
        <w:t>产权调换</w:t>
      </w:r>
      <w:r>
        <w:rPr>
          <w:rFonts w:hint="eastAsia" w:ascii="仿宋_GB2312" w:hAnsi="仿宋_GB2312" w:eastAsia="仿宋_GB2312" w:cs="仿宋_GB2312"/>
          <w:color w:val="auto"/>
          <w:sz w:val="32"/>
          <w:szCs w:val="32"/>
          <w:highlight w:val="none"/>
          <w:lang w:val="en-US" w:eastAsia="zh-CN"/>
        </w:rPr>
        <w:t>房屋建筑面积小于应安置房屋建筑面积的，其差额部分给予货币补偿，按照本方案第五条第（一）项货币补偿的标准补偿。</w:t>
      </w:r>
      <w:r>
        <w:rPr>
          <w:rFonts w:hint="eastAsia" w:ascii="仿宋_GB2312" w:hAnsi="仿宋_GB2312" w:cs="仿宋_GB2312"/>
          <w:color w:val="auto"/>
          <w:sz w:val="32"/>
          <w:szCs w:val="32"/>
          <w:highlight w:val="none"/>
          <w:lang w:val="en-US" w:eastAsia="zh-CN"/>
        </w:rPr>
        <w:t>产权调换部分房屋的建筑面积应与就地安置房屋户型对应的建筑面积相符。</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lang w:val="en-US" w:eastAsia="zh-CN"/>
        </w:rPr>
        <w:t>六</w:t>
      </w:r>
      <w:r>
        <w:rPr>
          <w:rFonts w:hint="eastAsia" w:ascii="黑体" w:hAnsi="黑体" w:eastAsia="黑体" w:cs="黑体"/>
          <w:bCs/>
          <w:color w:val="auto"/>
          <w:szCs w:val="32"/>
          <w:highlight w:val="none"/>
        </w:rPr>
        <w:t>、</w:t>
      </w:r>
      <w:r>
        <w:rPr>
          <w:rFonts w:hint="eastAsia" w:ascii="黑体" w:hAnsi="黑体" w:eastAsia="黑体" w:cs="黑体"/>
          <w:bCs/>
          <w:color w:val="auto"/>
          <w:szCs w:val="32"/>
          <w:highlight w:val="none"/>
          <w:lang w:val="en-US" w:eastAsia="zh-CN"/>
        </w:rPr>
        <w:t>国有土地上非住宅房屋</w:t>
      </w:r>
      <w:r>
        <w:rPr>
          <w:rFonts w:hint="eastAsia" w:ascii="黑体" w:hAnsi="黑体" w:eastAsia="黑体" w:cs="黑体"/>
          <w:bCs/>
          <w:color w:val="auto"/>
          <w:szCs w:val="32"/>
          <w:highlight w:val="none"/>
        </w:rPr>
        <w:t>补偿标准</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lang w:val="en-US" w:eastAsia="zh-CN"/>
        </w:rPr>
        <w:t>国有土地上非住宅房屋按照本方案第四、第五条对</w:t>
      </w:r>
      <w:r>
        <w:rPr>
          <w:rFonts w:hint="eastAsia" w:ascii="仿宋_GB2312" w:hAnsi="仿宋_GB2312" w:eastAsia="仿宋_GB2312" w:cs="仿宋_GB2312"/>
          <w:color w:val="auto"/>
          <w:szCs w:val="32"/>
          <w:highlight w:val="none"/>
        </w:rPr>
        <w:t>被征收房屋</w:t>
      </w:r>
      <w:r>
        <w:rPr>
          <w:rFonts w:hint="eastAsia" w:ascii="仿宋_GB2312" w:hAnsi="仿宋_GB2312" w:eastAsia="仿宋_GB2312" w:cs="仿宋_GB2312"/>
          <w:color w:val="auto"/>
          <w:szCs w:val="32"/>
          <w:highlight w:val="none"/>
          <w:lang w:val="en-US" w:eastAsia="zh-CN"/>
        </w:rPr>
        <w:t>进行</w:t>
      </w:r>
      <w:r>
        <w:rPr>
          <w:rFonts w:hint="eastAsia" w:ascii="仿宋_GB2312" w:hAnsi="仿宋_GB2312" w:eastAsia="仿宋_GB2312" w:cs="仿宋_GB2312"/>
          <w:color w:val="auto"/>
          <w:szCs w:val="32"/>
          <w:highlight w:val="none"/>
        </w:rPr>
        <w:t>认定</w:t>
      </w:r>
      <w:r>
        <w:rPr>
          <w:rFonts w:hint="eastAsia" w:ascii="仿宋_GB2312" w:hAnsi="仿宋_GB2312" w:eastAsia="仿宋_GB2312" w:cs="仿宋_GB2312"/>
          <w:color w:val="auto"/>
          <w:szCs w:val="32"/>
          <w:highlight w:val="none"/>
          <w:lang w:val="en-US" w:eastAsia="zh-CN"/>
        </w:rPr>
        <w:t>和补偿，</w:t>
      </w:r>
      <w:r>
        <w:rPr>
          <w:rFonts w:hint="eastAsia" w:ascii="仿宋_GB2312" w:hAnsi="仿宋_GB2312" w:eastAsia="仿宋_GB2312" w:cs="仿宋_GB2312"/>
          <w:color w:val="auto"/>
          <w:szCs w:val="32"/>
          <w:highlight w:val="none"/>
        </w:rPr>
        <w:t>造成停产、停业，应当给予补偿，补偿标准以征收公告前一年的月平均营业额的8%计算，补偿期限最长不得超过6个月（营业额以税务部门核准的</w:t>
      </w:r>
      <w:r>
        <w:rPr>
          <w:rFonts w:hint="eastAsia" w:ascii="仿宋_GB2312" w:hAnsi="仿宋_GB2312" w:eastAsia="仿宋_GB2312" w:cs="仿宋_GB2312"/>
          <w:color w:val="auto"/>
          <w:szCs w:val="32"/>
          <w:highlight w:val="none"/>
          <w:lang w:val="en-US" w:eastAsia="zh-CN"/>
        </w:rPr>
        <w:t>含税营业额</w:t>
      </w:r>
      <w:r>
        <w:rPr>
          <w:rFonts w:hint="eastAsia" w:ascii="仿宋_GB2312" w:hAnsi="仿宋_GB2312" w:eastAsia="仿宋_GB2312" w:cs="仿宋_GB2312"/>
          <w:color w:val="auto"/>
          <w:szCs w:val="32"/>
          <w:highlight w:val="none"/>
        </w:rPr>
        <w:t>为准）</w:t>
      </w:r>
      <w:r>
        <w:rPr>
          <w:rFonts w:hint="eastAsia" w:ascii="仿宋_GB2312" w:hAnsi="仿宋_GB2312" w:eastAsia="仿宋_GB2312" w:cs="仿宋_GB2312"/>
          <w:color w:val="auto"/>
          <w:szCs w:val="32"/>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2.被征收人自行将临街的底层住宅改变为商业经营用房，同时符合下列</w:t>
      </w:r>
      <w:r>
        <w:rPr>
          <w:rFonts w:hint="eastAsia" w:ascii="仿宋_GB2312" w:hAnsi="仿宋_GB2312" w:eastAsia="仿宋_GB2312" w:cs="仿宋_GB2312"/>
          <w:color w:val="auto"/>
          <w:szCs w:val="32"/>
          <w:highlight w:val="none"/>
          <w:lang w:val="en-US" w:eastAsia="zh-CN"/>
        </w:rPr>
        <w:t>三个</w:t>
      </w:r>
      <w:r>
        <w:rPr>
          <w:rFonts w:hint="eastAsia" w:ascii="仿宋_GB2312" w:hAnsi="仿宋_GB2312" w:eastAsia="仿宋_GB2312" w:cs="仿宋_GB2312"/>
          <w:color w:val="auto"/>
          <w:szCs w:val="32"/>
          <w:highlight w:val="none"/>
        </w:rPr>
        <w:t>条件</w:t>
      </w:r>
      <w:r>
        <w:rPr>
          <w:rFonts w:hint="eastAsia" w:ascii="仿宋_GB2312" w:hAnsi="仿宋_GB2312" w:eastAsia="仿宋_GB2312" w:cs="仿宋_GB2312"/>
          <w:color w:val="auto"/>
          <w:szCs w:val="32"/>
          <w:highlight w:val="none"/>
          <w:lang w:val="en-US" w:eastAsia="zh-CN"/>
        </w:rPr>
        <w:t>的</w:t>
      </w:r>
      <w:r>
        <w:rPr>
          <w:rFonts w:hint="eastAsia" w:ascii="仿宋_GB2312" w:hAnsi="仿宋_GB2312" w:eastAsia="仿宋_GB2312" w:cs="仿宋_GB2312"/>
          <w:color w:val="auto"/>
          <w:szCs w:val="32"/>
          <w:highlight w:val="none"/>
        </w:rPr>
        <w:t>，除了按照住宅房屋</w:t>
      </w:r>
      <w:r>
        <w:rPr>
          <w:rFonts w:hint="eastAsia" w:ascii="仿宋_GB2312" w:hAnsi="仿宋_GB2312" w:eastAsia="仿宋_GB2312" w:cs="仿宋_GB2312"/>
          <w:color w:val="auto"/>
          <w:szCs w:val="32"/>
          <w:highlight w:val="none"/>
          <w:lang w:val="en-US" w:eastAsia="zh-CN"/>
        </w:rPr>
        <w:t>性质标准</w:t>
      </w:r>
      <w:r>
        <w:rPr>
          <w:rFonts w:hint="eastAsia" w:ascii="仿宋_GB2312" w:hAnsi="仿宋_GB2312" w:eastAsia="仿宋_GB2312" w:cs="仿宋_GB2312"/>
          <w:color w:val="auto"/>
          <w:szCs w:val="32"/>
          <w:highlight w:val="none"/>
        </w:rPr>
        <w:t>补偿以外，再按照</w:t>
      </w:r>
      <w:r>
        <w:rPr>
          <w:rFonts w:hint="eastAsia" w:ascii="仿宋_GB2312" w:hAnsi="仿宋_GB2312" w:eastAsia="仿宋_GB2312" w:cs="仿宋_GB2312"/>
          <w:color w:val="auto"/>
          <w:szCs w:val="32"/>
          <w:highlight w:val="none"/>
          <w:lang w:val="en-US" w:eastAsia="zh-CN"/>
        </w:rPr>
        <w:t>底层认定为合法面积部分住宅性质的市场评估</w:t>
      </w:r>
      <w:r>
        <w:rPr>
          <w:rFonts w:hint="eastAsia" w:ascii="仿宋_GB2312" w:hAnsi="仿宋_GB2312" w:eastAsia="仿宋_GB2312" w:cs="仿宋_GB2312"/>
          <w:color w:val="auto"/>
          <w:szCs w:val="32"/>
          <w:highlight w:val="none"/>
        </w:rPr>
        <w:t>价值的50%，增加货币补偿:</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（1）持有房屋权属证书；</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（2）持有</w:t>
      </w:r>
      <w:r>
        <w:rPr>
          <w:rFonts w:hint="eastAsia" w:ascii="仿宋_GB2312" w:hAnsi="仿宋_GB2312" w:eastAsia="仿宋_GB2312" w:cs="仿宋_GB2312"/>
          <w:color w:val="auto"/>
          <w:szCs w:val="32"/>
          <w:highlight w:val="none"/>
          <w:lang w:val="en-US" w:eastAsia="zh-CN"/>
        </w:rPr>
        <w:t>营业</w:t>
      </w:r>
      <w:r>
        <w:rPr>
          <w:rFonts w:hint="eastAsia" w:ascii="仿宋_GB2312" w:hAnsi="仿宋_GB2312" w:eastAsia="仿宋_GB2312" w:cs="仿宋_GB2312"/>
          <w:color w:val="auto"/>
          <w:szCs w:val="32"/>
          <w:highlight w:val="none"/>
        </w:rPr>
        <w:t>执照并正在营业中；</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w:t>
      </w:r>
      <w:r>
        <w:rPr>
          <w:rFonts w:hint="eastAsia" w:ascii="仿宋_GB2312" w:hAnsi="仿宋_GB2312" w:eastAsia="仿宋_GB2312" w:cs="仿宋_GB2312"/>
          <w:color w:val="auto"/>
          <w:szCs w:val="32"/>
          <w:highlight w:val="none"/>
          <w:lang w:val="en-US" w:eastAsia="zh-CN"/>
        </w:rPr>
        <w:t>本方案印发</w:t>
      </w:r>
      <w:r>
        <w:rPr>
          <w:rFonts w:hint="eastAsia" w:ascii="仿宋_GB2312" w:hAnsi="仿宋_GB2312" w:eastAsia="仿宋_GB2312" w:cs="仿宋_GB2312"/>
          <w:color w:val="auto"/>
          <w:szCs w:val="32"/>
          <w:highlight w:val="none"/>
        </w:rPr>
        <w:t>前连续3年以上（含3年）依法纳税。</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lang w:val="en-US" w:eastAsia="zh-CN"/>
        </w:rPr>
      </w:pPr>
      <w:r>
        <w:rPr>
          <w:rFonts w:hint="eastAsia" w:ascii="黑体" w:hAnsi="黑体" w:eastAsia="黑体" w:cs="黑体"/>
          <w:bCs/>
          <w:color w:val="auto"/>
          <w:szCs w:val="32"/>
          <w:highlight w:val="none"/>
          <w:lang w:val="en-US" w:eastAsia="zh-CN"/>
        </w:rPr>
        <w:t>七、集体土地上安置对象的认定与补偿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pacing w:before="0" w:beforeAutospacing="0" w:after="0" w:afterAutospacing="0" w:line="560" w:lineRule="exact"/>
        <w:ind w:left="0" w:leftChars="0" w:right="0"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（一）补偿安置对象认定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在各个项目实施征地工作前，征收实施单位应制定具体的征地工作实施方案（以下简称“实施方案”）；截止至实施方案发布之日，符合下列条件之一的人员，可认定为安置对象。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原籍村民。指祖籍、户籍在被征收土地所在的村（具体范围四至坐标以项目规划红线的实际勘测定界为准），具有村集体经济组织成员资格，享受村集体福利（分红）待遇的人员及其户籍在册子女(含因服兵役和在读大、中专学生等户籍临时外迁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新出生婴、幼儿，已办理合法领养手续人员，因客观原因未及时进行申报户籍登记的,按《中</w:t>
      </w:r>
      <w:r>
        <w:rPr>
          <w:rFonts w:hint="eastAsia" w:ascii="仿宋_GB2312" w:hAnsi="仿宋_GB2312" w:cs="仿宋_GB2312"/>
          <w:color w:val="auto"/>
          <w:kern w:val="2"/>
          <w:sz w:val="32"/>
          <w:szCs w:val="32"/>
          <w:highlight w:val="none"/>
          <w:lang w:val="en-US" w:eastAsia="zh-CN" w:bidi="ar-SA"/>
        </w:rPr>
        <w:t>华</w:t>
      </w:r>
      <w:r>
        <w:rPr>
          <w:rFonts w:hint="eastAsia" w:ascii="仿宋_GB2312" w:hAnsi="仿宋_GB2312" w:eastAsia="仿宋_GB2312" w:cs="仿宋_GB2312"/>
          <w:color w:val="auto"/>
          <w:kern w:val="2"/>
          <w:sz w:val="32"/>
          <w:szCs w:val="32"/>
          <w:highlight w:val="none"/>
          <w:lang w:val="en-US" w:eastAsia="zh-CN" w:bidi="ar-SA"/>
        </w:rPr>
        <w:t>人民共和国村民委员会组织法》和《国家户籍管理规定》的相关政策,由本村委会审定上报区项目推进工作领导小组，复核通过后按原籍村民认定。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转户村民。指户籍关系转户至被征收土地所在的村（具体范围四至坐标以项目规划红线的实际勘测定界为准）,具备第二轮土地承包经营权，或具有村集体经济组织成员资格,享受村集体福利（分红）待遇并长期居住生活在本村的人员及其户籍在册子女(含因服兵役和在读大、中专学生等户籍临时外迁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入赘女婿。在实施方案发布之日前，办理婚姻登记手续，并符合下列条件之一的，（1）落户在被征地村（具体范围四至坐标以项目规划红线的实际勘测定界为准），具有村集体经济组织成员资格,享受村集体福利（分红）待遇，并生活在本村的人员及其户籍在册子女(含因服兵役和在读大、中专学生等户籍临时外迁者)；（2）在实施方案发布之日前1年内因夫妻投靠办理居住登记（暂住证），在实施方案发布后落户在被征收土地所在的村（具体范围四至坐标以项目规划红线的实际勘测定界为准），具有村集体经济组织成员资格,享受村集体福利（分红）待遇，并生活在本村的人员及其户籍在册子女(含因服兵役和在读大、中专学生等户籍临时外迁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入嫁媳妇。在实施方案发布之日前办理婚姻登记手续，并符合以下条件之一的：（1）落户在被征收土地所在的村（具体范围四至坐标以项目规划红线的实际勘测定界为准），具有村集体经济组织成员资格,享受村集体福利（分红）待遇，并生活在本村的人员及其户籍在册的未成年子女；（2）户口未迁入，但在原户口所在地未分配宅基地、无自建房，或未享受集体福利（分红），且长期随夫在本村（具体范围四至坐标以项目规划红线的实际勘测定界为准）生活的人员及其户籍在册的未成年子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外嫁女。指婚后户籍未迁出被征收土地所在的村（具体范围四至坐标以项目规划红线的实际勘测定界为准），嫁入地未分配到宅基地或承包地，也未享受嫁入地集体福利（分红）待遇，具有本村集体经济组织成员资格的人员及其户籍在册的未成年子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外出工作人员。分为两种情况:（1）指原是被征收土地所在的村（具体范围四至坐标以项目规划红线的实际勘测定界为准）村民,因工作原因等户籍不在本村,但在实施方案批准发布之日前在本村有自有住房,且未享受过福利分房(含经济适用房、单位分房、集资房、房改房、安置房、安居型商品房等)的人员。（2）指原是被征收土地所在的村（具体范围四至坐标以项目规划红线的实际勘测定界为准）村民,因工作等原因户籍不在本村，但在实施方案批准发布之日前在本村有自有住房,已享受福利分房(含经济适用房、单位分房、集资房、房改房、安置房、安居型商品房等)的人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7.其他特殊情况需列入安置范围的，由本人提出申请，经相关村社区（居）派人调查核实后，报崖州区人民政府审议确定。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pacing w:before="0" w:beforeAutospacing="0" w:after="0" w:afterAutospacing="0" w:line="560" w:lineRule="exact"/>
        <w:ind w:left="0" w:leftChars="0" w:right="0"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（二）分户原则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1.一个户口簿原则上为一户，家庭成员符合分户的，可予分户。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autoSpaceDE/>
        <w:autoSpaceDN/>
        <w:bidi w:val="0"/>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实施</w:t>
      </w:r>
      <w:r>
        <w:rPr>
          <w:rFonts w:hint="eastAsia" w:ascii="仿宋_GB2312" w:hAnsi="仿宋_GB2312" w:eastAsia="仿宋_GB2312" w:cs="仿宋_GB2312"/>
          <w:i w:val="0"/>
          <w:iCs w:val="0"/>
          <w:caps w:val="0"/>
          <w:color w:val="auto"/>
          <w:spacing w:val="0"/>
          <w:sz w:val="32"/>
          <w:szCs w:val="32"/>
          <w:highlight w:val="none"/>
          <w:shd w:val="clear" w:color="auto" w:fill="FFFFFF"/>
        </w:rPr>
        <w:t>方案发布</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前</w:t>
      </w:r>
      <w:r>
        <w:rPr>
          <w:rFonts w:hint="eastAsia" w:ascii="仿宋_GB2312" w:hAnsi="仿宋_GB2312" w:eastAsia="仿宋_GB2312" w:cs="仿宋_GB2312"/>
          <w:i w:val="0"/>
          <w:iCs w:val="0"/>
          <w:caps w:val="0"/>
          <w:color w:val="auto"/>
          <w:spacing w:val="0"/>
          <w:sz w:val="32"/>
          <w:szCs w:val="32"/>
          <w:highlight w:val="none"/>
          <w:shd w:val="clear" w:color="auto" w:fill="FFFFFF"/>
        </w:rPr>
        <w:t>，达到法定结婚年龄的未婚人员，可予以分户。</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3.安置户的户数，以签订《征地拆迁补偿安置协议书》时确定的户数为准；安置搬迁户的人口，以签订《征地拆迁补偿安置协议书》时确认的人口为准。安置协议签订后减人不减少安置房的面积。</w:t>
      </w:r>
    </w:p>
    <w:p>
      <w:pPr>
        <w:keepNext w:val="0"/>
        <w:keepLines w:val="0"/>
        <w:pageBreakBefore w:val="0"/>
        <w:kinsoku/>
        <w:overflowPunct/>
        <w:autoSpaceDE/>
        <w:autoSpaceDN/>
        <w:bidi w:val="0"/>
        <w:spacing w:line="560" w:lineRule="exact"/>
        <w:ind w:left="0" w:leftChars="0" w:firstLine="320" w:firstLineChars="1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4.实施方案发布前离婚未满18个月或在实施方案发布后离婚的不予分户。</w:t>
      </w:r>
    </w:p>
    <w:p>
      <w:pPr>
        <w:pStyle w:val="2"/>
        <w:keepNext w:val="0"/>
        <w:keepLines w:val="0"/>
        <w:pageBreakBefore w:val="0"/>
        <w:kinsoku/>
        <w:overflowPunct/>
        <w:autoSpaceDE/>
        <w:autoSpaceDN/>
        <w:bidi w:val="0"/>
        <w:spacing w:after="0" w:line="560" w:lineRule="exact"/>
        <w:ind w:left="0" w:leftChars="0" w:firstLine="64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5.未成年子女父母双方已过世的，或父母一方去世，另一方不符合安置的，未成年子女可单独成户。</w:t>
      </w:r>
    </w:p>
    <w:p>
      <w:pPr>
        <w:pStyle w:val="2"/>
        <w:keepNext w:val="0"/>
        <w:keepLines w:val="0"/>
        <w:pageBreakBefore w:val="0"/>
        <w:kinsoku/>
        <w:overflowPunct/>
        <w:autoSpaceDE/>
        <w:autoSpaceDN/>
        <w:bidi w:val="0"/>
        <w:spacing w:after="0" w:line="560" w:lineRule="exact"/>
        <w:ind w:left="0" w:leftChars="0" w:firstLine="640" w:firstLineChars="200"/>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（三）安置人员的房屋征收补偿</w:t>
      </w:r>
    </w:p>
    <w:p>
      <w:pPr>
        <w:keepNext w:val="0"/>
        <w:keepLines w:val="0"/>
        <w:pageBreakBefore w:val="0"/>
        <w:kinsoku/>
        <w:overflowPunct/>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1.对符合1至5类规定的安置对象，安置标准为每人建筑面积60平方米；对第6类第（1）种安置对象标准为每栋调换建筑面积127.5㎡；对第6类第（2）种安置对象标准为每栋调换建筑面积42.5㎡。</w:t>
      </w:r>
    </w:p>
    <w:p>
      <w:pPr>
        <w:pStyle w:val="2"/>
        <w:keepNext w:val="0"/>
        <w:keepLines w:val="0"/>
        <w:pageBreakBefore w:val="0"/>
        <w:kinsoku/>
        <w:overflowPunct/>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2.现有房屋面积与安置房面积扣除比例：框架结构、混合结构按1:1扣除；砖木结构按1:0.8扣除；简易结构面积不作为可扣除面积。</w:t>
      </w:r>
    </w:p>
    <w:p>
      <w:pPr>
        <w:keepNext w:val="0"/>
        <w:keepLines w:val="0"/>
        <w:pageBreakBefore w:val="0"/>
        <w:kinsoku/>
        <w:overflowPunct/>
        <w:autoSpaceDE/>
        <w:autoSpaceDN/>
        <w:bidi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对符合安置对象认定资格的被征收人采取货币补偿、回迁安置、货币补偿和回迁安置相结合三种方式进行补偿安置，选择货币补偿、货币补偿和回迁安置相结合的，安置房货币补偿单价为就地安置的安置房单位建筑面积的市场评估价值。为保障被征收人的基本居住条件，鼓励被征收人选择回迁安置，具体方式由被征收人自行选定。</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hAnsi="仿宋_GB2312" w:eastAsia="仿宋_GB2312" w:cs="仿宋_GB2312"/>
          <w:color w:val="auto"/>
          <w:szCs w:val="32"/>
          <w:highlight w:val="none"/>
          <w:lang w:eastAsia="zh-CN"/>
        </w:rPr>
      </w:pPr>
      <w:r>
        <w:rPr>
          <w:rFonts w:hint="eastAsia" w:ascii="仿宋_GB2312" w:hAnsi="仿宋_GB2312" w:eastAsia="仿宋_GB2312" w:cs="仿宋_GB2312"/>
          <w:color w:val="auto"/>
          <w:szCs w:val="32"/>
          <w:highlight w:val="none"/>
          <w:lang w:val="en-US" w:eastAsia="zh-CN"/>
        </w:rPr>
        <w:t>4.</w:t>
      </w:r>
      <w:r>
        <w:rPr>
          <w:rFonts w:hint="eastAsia" w:ascii="仿宋_GB2312" w:hAnsi="仿宋_GB2312" w:eastAsia="仿宋_GB2312" w:cs="仿宋_GB2312"/>
          <w:color w:val="auto"/>
          <w:szCs w:val="32"/>
          <w:highlight w:val="none"/>
        </w:rPr>
        <w:t>南滨并场队</w:t>
      </w:r>
      <w:r>
        <w:rPr>
          <w:rFonts w:hint="eastAsia" w:ascii="仿宋_GB2312" w:hAnsi="仿宋_GB2312" w:eastAsia="仿宋_GB2312" w:cs="仿宋_GB2312"/>
          <w:color w:val="auto"/>
          <w:szCs w:val="32"/>
          <w:highlight w:val="none"/>
          <w:lang w:val="en-US" w:eastAsia="zh-CN"/>
        </w:rPr>
        <w:t>土地上</w:t>
      </w:r>
      <w:r>
        <w:rPr>
          <w:rFonts w:hint="eastAsia" w:ascii="仿宋_GB2312" w:hAnsi="仿宋_GB2312" w:eastAsia="仿宋_GB2312" w:cs="仿宋_GB2312"/>
          <w:color w:val="auto"/>
          <w:szCs w:val="32"/>
          <w:highlight w:val="none"/>
        </w:rPr>
        <w:t>原居民的房屋征收，参照集体土地标准</w:t>
      </w:r>
      <w:r>
        <w:rPr>
          <w:rFonts w:hint="eastAsia" w:ascii="仿宋_GB2312" w:hAnsi="仿宋_GB2312" w:eastAsia="仿宋_GB2312" w:cs="仿宋_GB2312"/>
          <w:color w:val="auto"/>
          <w:szCs w:val="32"/>
          <w:highlight w:val="none"/>
          <w:lang w:val="en-US" w:eastAsia="zh-CN"/>
        </w:rPr>
        <w:t>即本方案第七条</w:t>
      </w:r>
      <w:r>
        <w:rPr>
          <w:rFonts w:hint="eastAsia" w:ascii="仿宋_GB2312" w:hAnsi="仿宋_GB2312" w:eastAsia="仿宋_GB2312" w:cs="仿宋_GB2312"/>
          <w:color w:val="auto"/>
          <w:szCs w:val="32"/>
          <w:highlight w:val="none"/>
        </w:rPr>
        <w:t>进行</w:t>
      </w:r>
      <w:r>
        <w:rPr>
          <w:rFonts w:hint="eastAsia" w:ascii="仿宋_GB2312" w:hAnsi="仿宋_GB2312" w:eastAsia="仿宋_GB2312" w:cs="仿宋_GB2312"/>
          <w:color w:val="auto"/>
          <w:szCs w:val="32"/>
          <w:highlight w:val="none"/>
          <w:lang w:val="en-US" w:eastAsia="zh-CN"/>
        </w:rPr>
        <w:t>补偿</w:t>
      </w:r>
      <w:r>
        <w:rPr>
          <w:rFonts w:hint="eastAsia" w:ascii="仿宋_GB2312" w:hAnsi="仿宋_GB2312" w:eastAsia="仿宋_GB2312" w:cs="仿宋_GB2312"/>
          <w:color w:val="auto"/>
          <w:szCs w:val="32"/>
          <w:highlight w:val="none"/>
        </w:rPr>
        <w:t>安置</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因南滨并场队没有对集体经济组织成员资格进行认定，认定安置对象时，集体经济组织成员资格不作为认定条件。</w:t>
      </w:r>
    </w:p>
    <w:p>
      <w:pPr>
        <w:pStyle w:val="2"/>
        <w:keepNext w:val="0"/>
        <w:keepLines w:val="0"/>
        <w:pageBreakBefore w:val="0"/>
        <w:widowControl w:val="0"/>
        <w:kinsoku/>
        <w:overflowPunct/>
        <w:autoSpaceDE/>
        <w:autoSpaceDN/>
        <w:bidi w:val="0"/>
        <w:spacing w:after="0" w:line="560" w:lineRule="exact"/>
        <w:ind w:left="0" w:leftChars="0" w:firstLine="640"/>
        <w:textAlignment w:val="auto"/>
        <w:rPr>
          <w:rFonts w:hint="eastAsia" w:ascii="黑体" w:hAnsi="黑体" w:eastAsia="黑体" w:cs="黑体"/>
          <w:color w:val="auto"/>
          <w:spacing w:val="-11"/>
          <w:sz w:val="32"/>
          <w:szCs w:val="32"/>
          <w:highlight w:val="none"/>
        </w:rPr>
      </w:pPr>
      <w:r>
        <w:rPr>
          <w:rFonts w:hint="eastAsia" w:ascii="黑体" w:hAnsi="黑体" w:eastAsia="黑体" w:cs="黑体"/>
          <w:bCs/>
          <w:color w:val="auto"/>
          <w:szCs w:val="32"/>
          <w:highlight w:val="none"/>
          <w:lang w:val="en-US" w:eastAsia="zh-CN"/>
        </w:rPr>
        <w:t>八、</w:t>
      </w:r>
      <w:r>
        <w:rPr>
          <w:rFonts w:hint="eastAsia" w:ascii="黑体" w:hAnsi="黑体" w:eastAsia="黑体" w:cs="黑体"/>
          <w:bCs/>
          <w:color w:val="auto"/>
          <w:spacing w:val="-11"/>
          <w:szCs w:val="32"/>
          <w:highlight w:val="none"/>
          <w:lang w:val="en-US" w:eastAsia="zh-CN"/>
        </w:rPr>
        <w:t>被征收房屋超建面积部分</w:t>
      </w:r>
      <w:r>
        <w:rPr>
          <w:rFonts w:hint="eastAsia" w:ascii="黑体" w:hAnsi="黑体" w:eastAsia="黑体" w:cs="黑体"/>
          <w:color w:val="auto"/>
          <w:spacing w:val="-11"/>
          <w:sz w:val="32"/>
          <w:szCs w:val="32"/>
          <w:highlight w:val="none"/>
        </w:rPr>
        <w:t>及地上附着物补偿</w:t>
      </w:r>
      <w:r>
        <w:rPr>
          <w:rFonts w:hint="eastAsia" w:ascii="黑体" w:hAnsi="黑体" w:eastAsia="黑体" w:cs="黑体"/>
          <w:color w:val="auto"/>
          <w:spacing w:val="-11"/>
          <w:sz w:val="32"/>
          <w:szCs w:val="32"/>
          <w:highlight w:val="none"/>
          <w:lang w:eastAsia="zh-CN"/>
        </w:rPr>
        <w:t>（</w:t>
      </w:r>
      <w:r>
        <w:rPr>
          <w:rFonts w:hint="eastAsia" w:ascii="黑体" w:hAnsi="黑体" w:eastAsia="黑体" w:cs="黑体"/>
          <w:color w:val="auto"/>
          <w:spacing w:val="-11"/>
          <w:sz w:val="32"/>
          <w:szCs w:val="32"/>
          <w:highlight w:val="none"/>
          <w:lang w:val="en-US" w:eastAsia="zh-CN"/>
        </w:rPr>
        <w:t>补助</w:t>
      </w:r>
      <w:r>
        <w:rPr>
          <w:rFonts w:hint="eastAsia" w:ascii="黑体" w:hAnsi="黑体" w:eastAsia="黑体" w:cs="黑体"/>
          <w:color w:val="auto"/>
          <w:spacing w:val="-11"/>
          <w:sz w:val="32"/>
          <w:szCs w:val="32"/>
          <w:highlight w:val="none"/>
          <w:lang w:eastAsia="zh-CN"/>
        </w:rPr>
        <w:t>）</w:t>
      </w:r>
      <w:r>
        <w:rPr>
          <w:rFonts w:hint="eastAsia" w:ascii="黑体" w:hAnsi="黑体" w:eastAsia="黑体" w:cs="黑体"/>
          <w:color w:val="auto"/>
          <w:spacing w:val="-11"/>
          <w:sz w:val="32"/>
          <w:szCs w:val="32"/>
          <w:highlight w:val="none"/>
        </w:rPr>
        <w:t>标准</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b w:val="0"/>
          <w:bCs w:val="0"/>
          <w:color w:val="auto"/>
          <w:szCs w:val="32"/>
          <w:highlight w:val="none"/>
          <w:lang w:eastAsia="zh-CN"/>
        </w:rPr>
      </w:pPr>
      <w:r>
        <w:rPr>
          <w:rFonts w:hint="eastAsia" w:ascii="仿宋_GB2312" w:hAnsi="仿宋_GB2312" w:eastAsia="仿宋_GB2312" w:cs="仿宋_GB2312"/>
          <w:b w:val="0"/>
          <w:bCs w:val="0"/>
          <w:color w:val="auto"/>
          <w:szCs w:val="32"/>
          <w:highlight w:val="none"/>
          <w:lang w:val="en-US" w:eastAsia="zh-CN"/>
        </w:rPr>
        <w:t>对被征收现状房屋面积超出本方案第四条</w:t>
      </w:r>
      <w:r>
        <w:rPr>
          <w:rFonts w:hint="eastAsia" w:ascii="仿宋_GB2312" w:hAnsi="仿宋_GB2312" w:eastAsia="仿宋_GB2312" w:cs="仿宋_GB2312"/>
          <w:b w:val="0"/>
          <w:bCs w:val="0"/>
          <w:color w:val="auto"/>
          <w:szCs w:val="32"/>
          <w:highlight w:val="none"/>
        </w:rPr>
        <w:t>认定</w:t>
      </w:r>
      <w:r>
        <w:rPr>
          <w:rFonts w:hint="eastAsia" w:ascii="仿宋_GB2312" w:hAnsi="仿宋_GB2312" w:eastAsia="仿宋_GB2312" w:cs="仿宋_GB2312"/>
          <w:b w:val="0"/>
          <w:bCs w:val="0"/>
          <w:color w:val="auto"/>
          <w:szCs w:val="32"/>
          <w:highlight w:val="none"/>
          <w:lang w:val="en-US" w:eastAsia="zh-CN"/>
        </w:rPr>
        <w:t>的房屋</w:t>
      </w:r>
      <w:r>
        <w:rPr>
          <w:rFonts w:hint="eastAsia" w:ascii="仿宋_GB2312" w:hAnsi="仿宋_GB2312" w:eastAsia="仿宋_GB2312" w:cs="仿宋_GB2312"/>
          <w:b w:val="0"/>
          <w:bCs w:val="0"/>
          <w:color w:val="auto"/>
          <w:szCs w:val="32"/>
          <w:highlight w:val="none"/>
        </w:rPr>
        <w:t>合法</w:t>
      </w:r>
      <w:r>
        <w:rPr>
          <w:rFonts w:hint="eastAsia" w:ascii="仿宋_GB2312" w:hAnsi="仿宋_GB2312" w:eastAsia="仿宋_GB2312" w:cs="仿宋_GB2312"/>
          <w:b w:val="0"/>
          <w:bCs w:val="0"/>
          <w:color w:val="auto"/>
          <w:szCs w:val="32"/>
          <w:highlight w:val="none"/>
          <w:lang w:val="en-US" w:eastAsia="zh-CN"/>
        </w:rPr>
        <w:t>面积和按安置</w:t>
      </w:r>
      <w:r>
        <w:rPr>
          <w:rFonts w:hint="eastAsia" w:ascii="仿宋_GB2312" w:hAnsi="仿宋_GB2312" w:cs="仿宋_GB2312"/>
          <w:b w:val="0"/>
          <w:bCs w:val="0"/>
          <w:color w:val="auto"/>
          <w:szCs w:val="32"/>
          <w:highlight w:val="none"/>
          <w:lang w:val="en-US" w:eastAsia="zh-CN"/>
        </w:rPr>
        <w:t>面积扣除</w:t>
      </w:r>
      <w:r>
        <w:rPr>
          <w:rFonts w:hint="eastAsia" w:ascii="仿宋_GB2312" w:hAnsi="仿宋_GB2312" w:eastAsia="仿宋_GB2312" w:cs="仿宋_GB2312"/>
          <w:b w:val="0"/>
          <w:bCs w:val="0"/>
          <w:color w:val="auto"/>
          <w:sz w:val="32"/>
          <w:szCs w:val="32"/>
          <w:highlight w:val="none"/>
          <w:lang w:val="en-US" w:eastAsia="zh-CN"/>
        </w:rPr>
        <w:t>后</w:t>
      </w:r>
      <w:r>
        <w:rPr>
          <w:rFonts w:hint="eastAsia" w:ascii="仿宋_GB2312" w:hAnsi="仿宋_GB2312" w:eastAsia="仿宋_GB2312" w:cs="仿宋_GB2312"/>
          <w:b w:val="0"/>
          <w:bCs w:val="0"/>
          <w:color w:val="auto"/>
          <w:szCs w:val="32"/>
          <w:highlight w:val="none"/>
          <w:lang w:val="en-US" w:eastAsia="zh-CN"/>
        </w:rPr>
        <w:t>剩余</w:t>
      </w:r>
      <w:r>
        <w:rPr>
          <w:rFonts w:hint="eastAsia" w:ascii="仿宋_GB2312" w:hAnsi="仿宋_GB2312" w:cs="仿宋_GB2312"/>
          <w:b w:val="0"/>
          <w:bCs w:val="0"/>
          <w:color w:val="auto"/>
          <w:szCs w:val="32"/>
          <w:highlight w:val="none"/>
          <w:lang w:val="en-US" w:eastAsia="zh-CN"/>
        </w:rPr>
        <w:t>房屋面积</w:t>
      </w:r>
      <w:r>
        <w:rPr>
          <w:rFonts w:hint="eastAsia" w:ascii="仿宋_GB2312" w:hAnsi="仿宋_GB2312" w:eastAsia="仿宋_GB2312" w:cs="仿宋_GB2312"/>
          <w:b w:val="0"/>
          <w:bCs w:val="0"/>
          <w:color w:val="auto"/>
          <w:szCs w:val="32"/>
          <w:highlight w:val="none"/>
        </w:rPr>
        <w:t>及地上附着物补偿标准</w:t>
      </w:r>
      <w:r>
        <w:rPr>
          <w:rFonts w:hint="eastAsia" w:ascii="仿宋_GB2312" w:hAnsi="仿宋_GB2312" w:eastAsia="仿宋_GB2312" w:cs="仿宋_GB2312"/>
          <w:b w:val="0"/>
          <w:bCs w:val="0"/>
          <w:color w:val="auto"/>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1.被征收房屋建筑面积在525平方米以内（含525平方米）部分的补偿标准：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（1）对于被征收房屋扣除认定为合法面积和</w:t>
      </w:r>
      <w:r>
        <w:rPr>
          <w:rFonts w:hint="eastAsia" w:ascii="仿宋_GB2312" w:hAnsi="仿宋_GB2312" w:cs="仿宋_GB2312"/>
          <w:b w:val="0"/>
          <w:bCs w:val="0"/>
          <w:color w:val="auto"/>
          <w:sz w:val="32"/>
          <w:szCs w:val="32"/>
          <w:highlight w:val="none"/>
          <w:lang w:val="en-US" w:eastAsia="zh-CN"/>
        </w:rPr>
        <w:t>扣除</w:t>
      </w:r>
      <w:r>
        <w:rPr>
          <w:rFonts w:hint="eastAsia" w:ascii="仿宋_GB2312" w:hAnsi="仿宋_GB2312" w:eastAsia="仿宋_GB2312" w:cs="仿宋_GB2312"/>
          <w:b w:val="0"/>
          <w:bCs w:val="0"/>
          <w:color w:val="auto"/>
          <w:sz w:val="32"/>
          <w:szCs w:val="32"/>
          <w:highlight w:val="none"/>
          <w:lang w:val="en-US" w:eastAsia="zh-CN"/>
        </w:rPr>
        <w:t>安置</w:t>
      </w:r>
      <w:r>
        <w:rPr>
          <w:rFonts w:hint="eastAsia" w:ascii="仿宋_GB2312" w:hAnsi="仿宋_GB2312" w:cs="仿宋_GB2312"/>
          <w:b w:val="0"/>
          <w:bCs w:val="0"/>
          <w:color w:val="auto"/>
          <w:sz w:val="32"/>
          <w:szCs w:val="32"/>
          <w:highlight w:val="none"/>
          <w:lang w:val="en-US" w:eastAsia="zh-CN"/>
        </w:rPr>
        <w:t>面积</w:t>
      </w:r>
      <w:r>
        <w:rPr>
          <w:rFonts w:hint="eastAsia" w:ascii="仿宋_GB2312" w:hAnsi="仿宋_GB2312" w:eastAsia="仿宋_GB2312" w:cs="仿宋_GB2312"/>
          <w:b w:val="0"/>
          <w:bCs w:val="0"/>
          <w:color w:val="auto"/>
          <w:sz w:val="32"/>
          <w:szCs w:val="32"/>
          <w:highlight w:val="none"/>
          <w:lang w:val="en-US" w:eastAsia="zh-CN"/>
        </w:rPr>
        <w:t>后剩余</w:t>
      </w:r>
      <w:r>
        <w:rPr>
          <w:rFonts w:hint="eastAsia" w:ascii="仿宋_GB2312" w:hAnsi="仿宋_GB2312" w:cs="仿宋_GB2312"/>
          <w:b w:val="0"/>
          <w:bCs w:val="0"/>
          <w:color w:val="auto"/>
          <w:sz w:val="32"/>
          <w:szCs w:val="32"/>
          <w:highlight w:val="none"/>
          <w:lang w:val="en-US" w:eastAsia="zh-CN"/>
        </w:rPr>
        <w:t>的房屋面积</w:t>
      </w:r>
      <w:r>
        <w:rPr>
          <w:rFonts w:hint="eastAsia" w:ascii="仿宋_GB2312" w:hAnsi="仿宋_GB2312" w:eastAsia="仿宋_GB2312" w:cs="仿宋_GB2312"/>
          <w:b w:val="0"/>
          <w:bCs w:val="0"/>
          <w:color w:val="auto"/>
          <w:sz w:val="32"/>
          <w:szCs w:val="32"/>
          <w:highlight w:val="none"/>
          <w:lang w:val="en-US" w:eastAsia="zh-CN"/>
        </w:rPr>
        <w:t>，框架结构按每平方米1350元、混合结构按每平方米1100元、砖木结构按每平方米850元的标准进行补偿且给予100%奖励</w:t>
      </w:r>
      <w:r>
        <w:rPr>
          <w:rFonts w:hint="eastAsia" w:ascii="仿宋_GB2312" w:hAnsi="仿宋_GB2312" w:cs="仿宋_GB2312"/>
          <w:b w:val="0"/>
          <w:bCs w:val="0"/>
          <w:color w:val="auto"/>
          <w:sz w:val="32"/>
          <w:szCs w:val="32"/>
          <w:highlight w:val="none"/>
          <w:lang w:val="en-US" w:eastAsia="zh-CN"/>
        </w:rPr>
        <w:t>；简易结构按每平方米350元的标准进行补偿。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（2）对被征收房屋的装修补偿，在扣除认定为合法面积和</w:t>
      </w:r>
      <w:r>
        <w:rPr>
          <w:rFonts w:hint="eastAsia" w:ascii="仿宋_GB2312" w:hAnsi="仿宋_GB2312" w:cs="仿宋_GB2312"/>
          <w:b w:val="0"/>
          <w:bCs w:val="0"/>
          <w:color w:val="auto"/>
          <w:sz w:val="32"/>
          <w:szCs w:val="32"/>
          <w:highlight w:val="none"/>
          <w:lang w:val="en-US" w:eastAsia="zh-CN"/>
        </w:rPr>
        <w:t>扣除</w:t>
      </w:r>
      <w:r>
        <w:rPr>
          <w:rFonts w:hint="eastAsia" w:ascii="仿宋_GB2312" w:hAnsi="仿宋_GB2312" w:eastAsia="仿宋_GB2312" w:cs="仿宋_GB2312"/>
          <w:b w:val="0"/>
          <w:bCs w:val="0"/>
          <w:color w:val="auto"/>
          <w:sz w:val="32"/>
          <w:szCs w:val="32"/>
          <w:highlight w:val="none"/>
          <w:lang w:val="en-US" w:eastAsia="zh-CN"/>
        </w:rPr>
        <w:t>安置</w:t>
      </w:r>
      <w:r>
        <w:rPr>
          <w:rFonts w:hint="eastAsia" w:ascii="仿宋_GB2312" w:hAnsi="仿宋_GB2312" w:cs="仿宋_GB2312"/>
          <w:b w:val="0"/>
          <w:bCs w:val="0"/>
          <w:color w:val="auto"/>
          <w:sz w:val="32"/>
          <w:szCs w:val="32"/>
          <w:highlight w:val="none"/>
          <w:lang w:val="en-US" w:eastAsia="zh-CN"/>
        </w:rPr>
        <w:t>面积</w:t>
      </w:r>
      <w:r>
        <w:rPr>
          <w:rFonts w:hint="eastAsia" w:ascii="仿宋_GB2312" w:hAnsi="仿宋_GB2312" w:eastAsia="仿宋_GB2312" w:cs="仿宋_GB2312"/>
          <w:b w:val="0"/>
          <w:bCs w:val="0"/>
          <w:color w:val="auto"/>
          <w:sz w:val="32"/>
          <w:szCs w:val="32"/>
          <w:highlight w:val="none"/>
          <w:lang w:val="en-US" w:eastAsia="zh-CN"/>
        </w:rPr>
        <w:t>后剩余</w:t>
      </w:r>
      <w:r>
        <w:rPr>
          <w:rFonts w:hint="eastAsia" w:ascii="仿宋_GB2312" w:hAnsi="仿宋_GB2312" w:cs="仿宋_GB2312"/>
          <w:b w:val="0"/>
          <w:bCs w:val="0"/>
          <w:color w:val="auto"/>
          <w:sz w:val="32"/>
          <w:szCs w:val="32"/>
          <w:highlight w:val="none"/>
          <w:lang w:val="en-US" w:eastAsia="zh-CN"/>
        </w:rPr>
        <w:t>的房屋面积</w:t>
      </w:r>
      <w:r>
        <w:rPr>
          <w:rFonts w:hint="eastAsia" w:ascii="仿宋_GB2312" w:hAnsi="仿宋_GB2312" w:eastAsia="仿宋_GB2312" w:cs="仿宋_GB2312"/>
          <w:b w:val="0"/>
          <w:bCs w:val="0"/>
          <w:color w:val="auto"/>
          <w:sz w:val="32"/>
          <w:szCs w:val="32"/>
          <w:highlight w:val="none"/>
          <w:lang w:val="en-US" w:eastAsia="zh-CN"/>
        </w:rPr>
        <w:t>，框架结构及混合结构</w:t>
      </w:r>
      <w:r>
        <w:rPr>
          <w:rFonts w:hint="eastAsia" w:ascii="仿宋_GB2312" w:hAnsi="仿宋_GB2312" w:cs="仿宋_GB2312"/>
          <w:b w:val="0"/>
          <w:bCs w:val="0"/>
          <w:color w:val="auto"/>
          <w:sz w:val="32"/>
          <w:szCs w:val="32"/>
          <w:highlight w:val="none"/>
          <w:lang w:val="en-US" w:eastAsia="zh-CN"/>
        </w:rPr>
        <w:t>按</w:t>
      </w:r>
      <w:r>
        <w:rPr>
          <w:rFonts w:hint="eastAsia" w:ascii="仿宋_GB2312" w:hAnsi="仿宋_GB2312" w:eastAsia="仿宋_GB2312" w:cs="仿宋_GB2312"/>
          <w:b w:val="0"/>
          <w:bCs w:val="0"/>
          <w:color w:val="auto"/>
          <w:sz w:val="32"/>
          <w:szCs w:val="32"/>
          <w:highlight w:val="none"/>
          <w:lang w:val="en-US" w:eastAsia="zh-CN"/>
        </w:rPr>
        <w:t>每平方米800元、砖木结构</w:t>
      </w:r>
      <w:r>
        <w:rPr>
          <w:rFonts w:hint="eastAsia" w:ascii="仿宋_GB2312" w:hAnsi="仿宋_GB2312" w:cs="仿宋_GB2312"/>
          <w:b w:val="0"/>
          <w:bCs w:val="0"/>
          <w:color w:val="auto"/>
          <w:sz w:val="32"/>
          <w:szCs w:val="32"/>
          <w:highlight w:val="none"/>
          <w:lang w:val="en-US" w:eastAsia="zh-CN"/>
        </w:rPr>
        <w:t>按</w:t>
      </w:r>
      <w:r>
        <w:rPr>
          <w:rFonts w:hint="eastAsia" w:ascii="仿宋_GB2312" w:hAnsi="仿宋_GB2312" w:eastAsia="仿宋_GB2312" w:cs="仿宋_GB2312"/>
          <w:b w:val="0"/>
          <w:bCs w:val="0"/>
          <w:color w:val="auto"/>
          <w:sz w:val="32"/>
          <w:szCs w:val="32"/>
          <w:highlight w:val="none"/>
          <w:lang w:val="en-US" w:eastAsia="zh-CN"/>
        </w:rPr>
        <w:t>每平方米500元</w:t>
      </w:r>
      <w:r>
        <w:rPr>
          <w:rFonts w:hint="eastAsia" w:ascii="仿宋_GB2312" w:hAnsi="仿宋_GB2312" w:cs="仿宋_GB2312"/>
          <w:b w:val="0"/>
          <w:bCs w:val="0"/>
          <w:color w:val="auto"/>
          <w:sz w:val="32"/>
          <w:szCs w:val="32"/>
          <w:highlight w:val="none"/>
          <w:lang w:val="en-US" w:eastAsia="zh-CN"/>
        </w:rPr>
        <w:t>；简易结构按</w:t>
      </w:r>
      <w:r>
        <w:rPr>
          <w:rFonts w:hint="eastAsia" w:ascii="仿宋_GB2312" w:hAnsi="仿宋_GB2312" w:eastAsia="仿宋_GB2312" w:cs="仿宋_GB2312"/>
          <w:b w:val="0"/>
          <w:bCs w:val="0"/>
          <w:color w:val="auto"/>
          <w:sz w:val="32"/>
          <w:szCs w:val="32"/>
          <w:highlight w:val="none"/>
          <w:lang w:val="en-US" w:eastAsia="zh-CN"/>
        </w:rPr>
        <w:t>每平方米</w:t>
      </w:r>
      <w:r>
        <w:rPr>
          <w:rFonts w:hint="eastAsia" w:ascii="仿宋_GB2312" w:hAnsi="仿宋_GB2312" w:cs="仿宋_GB2312"/>
          <w:b w:val="0"/>
          <w:bCs w:val="0"/>
          <w:color w:val="auto"/>
          <w:sz w:val="32"/>
          <w:szCs w:val="32"/>
          <w:highlight w:val="none"/>
          <w:lang w:val="en-US" w:eastAsia="zh-CN"/>
        </w:rPr>
        <w:t>300</w:t>
      </w:r>
      <w:r>
        <w:rPr>
          <w:rFonts w:hint="eastAsia" w:ascii="仿宋_GB2312" w:hAnsi="仿宋_GB2312" w:eastAsia="仿宋_GB2312" w:cs="仿宋_GB2312"/>
          <w:b w:val="0"/>
          <w:bCs w:val="0"/>
          <w:color w:val="auto"/>
          <w:sz w:val="32"/>
          <w:szCs w:val="32"/>
          <w:highlight w:val="none"/>
          <w:lang w:val="en-US" w:eastAsia="zh-CN"/>
        </w:rPr>
        <w:t>元的标准给予补偿。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2.被征收房屋面积525平方米以上1000平方米以内（含1000平方米）部分的补偿标准：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（1）对于被征收房屋扣除认定为合法面积和</w:t>
      </w:r>
      <w:r>
        <w:rPr>
          <w:rFonts w:hint="eastAsia" w:ascii="仿宋_GB2312" w:hAnsi="仿宋_GB2312" w:cs="仿宋_GB2312"/>
          <w:b w:val="0"/>
          <w:bCs w:val="0"/>
          <w:color w:val="auto"/>
          <w:sz w:val="32"/>
          <w:szCs w:val="32"/>
          <w:highlight w:val="none"/>
          <w:lang w:val="en-US" w:eastAsia="zh-CN"/>
        </w:rPr>
        <w:t>扣除</w:t>
      </w:r>
      <w:r>
        <w:rPr>
          <w:rFonts w:hint="eastAsia" w:ascii="仿宋_GB2312" w:hAnsi="仿宋_GB2312" w:eastAsia="仿宋_GB2312" w:cs="仿宋_GB2312"/>
          <w:b w:val="0"/>
          <w:bCs w:val="0"/>
          <w:color w:val="auto"/>
          <w:sz w:val="32"/>
          <w:szCs w:val="32"/>
          <w:highlight w:val="none"/>
          <w:lang w:val="en-US" w:eastAsia="zh-CN"/>
        </w:rPr>
        <w:t>安置</w:t>
      </w:r>
      <w:r>
        <w:rPr>
          <w:rFonts w:hint="eastAsia" w:ascii="仿宋_GB2312" w:hAnsi="仿宋_GB2312" w:cs="仿宋_GB2312"/>
          <w:b w:val="0"/>
          <w:bCs w:val="0"/>
          <w:color w:val="auto"/>
          <w:sz w:val="32"/>
          <w:szCs w:val="32"/>
          <w:highlight w:val="none"/>
          <w:lang w:val="en-US" w:eastAsia="zh-CN"/>
        </w:rPr>
        <w:t>面积</w:t>
      </w:r>
      <w:r>
        <w:rPr>
          <w:rFonts w:hint="eastAsia" w:ascii="仿宋_GB2312" w:hAnsi="仿宋_GB2312" w:eastAsia="仿宋_GB2312" w:cs="仿宋_GB2312"/>
          <w:b w:val="0"/>
          <w:bCs w:val="0"/>
          <w:color w:val="auto"/>
          <w:sz w:val="32"/>
          <w:szCs w:val="32"/>
          <w:highlight w:val="none"/>
          <w:lang w:val="en-US" w:eastAsia="zh-CN"/>
        </w:rPr>
        <w:t>后剩余</w:t>
      </w:r>
      <w:r>
        <w:rPr>
          <w:rFonts w:hint="eastAsia" w:ascii="仿宋_GB2312" w:hAnsi="仿宋_GB2312" w:cs="仿宋_GB2312"/>
          <w:b w:val="0"/>
          <w:bCs w:val="0"/>
          <w:color w:val="auto"/>
          <w:sz w:val="32"/>
          <w:szCs w:val="32"/>
          <w:highlight w:val="none"/>
          <w:lang w:val="en-US" w:eastAsia="zh-CN"/>
        </w:rPr>
        <w:t>的房屋面积</w:t>
      </w:r>
      <w:r>
        <w:rPr>
          <w:rFonts w:hint="eastAsia" w:ascii="仿宋_GB2312" w:hAnsi="仿宋_GB2312" w:eastAsia="仿宋_GB2312" w:cs="仿宋_GB2312"/>
          <w:b w:val="0"/>
          <w:bCs w:val="0"/>
          <w:color w:val="auto"/>
          <w:sz w:val="32"/>
          <w:szCs w:val="32"/>
          <w:highlight w:val="none"/>
          <w:lang w:val="en-US" w:eastAsia="zh-CN"/>
        </w:rPr>
        <w:t>，按每平方米550元的标准给予补助，在规定时间内签订搬迁补偿协议并腾空房屋的，再给予每平方米250元的搬迁补贴。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（2）对被征收房屋的装修补偿，在扣除认定为合法面积或</w:t>
      </w:r>
      <w:r>
        <w:rPr>
          <w:rFonts w:hint="eastAsia" w:ascii="仿宋_GB2312" w:hAnsi="仿宋_GB2312" w:cs="仿宋_GB2312"/>
          <w:b w:val="0"/>
          <w:bCs w:val="0"/>
          <w:color w:val="auto"/>
          <w:sz w:val="32"/>
          <w:szCs w:val="32"/>
          <w:highlight w:val="none"/>
          <w:lang w:val="en-US" w:eastAsia="zh-CN"/>
        </w:rPr>
        <w:t>扣除安置面积</w:t>
      </w:r>
      <w:r>
        <w:rPr>
          <w:rFonts w:hint="eastAsia" w:ascii="仿宋_GB2312" w:hAnsi="仿宋_GB2312" w:eastAsia="仿宋_GB2312" w:cs="仿宋_GB2312"/>
          <w:b w:val="0"/>
          <w:bCs w:val="0"/>
          <w:color w:val="auto"/>
          <w:sz w:val="32"/>
          <w:szCs w:val="32"/>
          <w:highlight w:val="none"/>
          <w:lang w:val="en-US" w:eastAsia="zh-CN"/>
        </w:rPr>
        <w:t>后剩余</w:t>
      </w:r>
      <w:r>
        <w:rPr>
          <w:rFonts w:hint="eastAsia" w:ascii="仿宋_GB2312" w:hAnsi="仿宋_GB2312" w:cs="仿宋_GB2312"/>
          <w:b w:val="0"/>
          <w:bCs w:val="0"/>
          <w:color w:val="auto"/>
          <w:sz w:val="32"/>
          <w:szCs w:val="32"/>
          <w:highlight w:val="none"/>
          <w:lang w:val="en-US" w:eastAsia="zh-CN"/>
        </w:rPr>
        <w:t>的房屋面积</w:t>
      </w:r>
      <w:r>
        <w:rPr>
          <w:rFonts w:hint="eastAsia" w:ascii="仿宋_GB2312" w:hAnsi="仿宋_GB2312" w:eastAsia="仿宋_GB2312" w:cs="仿宋_GB2312"/>
          <w:b w:val="0"/>
          <w:bCs w:val="0"/>
          <w:color w:val="auto"/>
          <w:sz w:val="32"/>
          <w:szCs w:val="32"/>
          <w:highlight w:val="none"/>
          <w:lang w:val="en-US" w:eastAsia="zh-CN"/>
        </w:rPr>
        <w:t>，框架结构及混合结构</w:t>
      </w:r>
      <w:r>
        <w:rPr>
          <w:rFonts w:hint="eastAsia" w:ascii="仿宋_GB2312" w:hAnsi="仿宋_GB2312" w:cs="仿宋_GB2312"/>
          <w:b w:val="0"/>
          <w:bCs w:val="0"/>
          <w:color w:val="auto"/>
          <w:sz w:val="32"/>
          <w:szCs w:val="32"/>
          <w:highlight w:val="none"/>
          <w:lang w:val="en-US" w:eastAsia="zh-CN"/>
        </w:rPr>
        <w:t>按</w:t>
      </w:r>
      <w:r>
        <w:rPr>
          <w:rFonts w:hint="eastAsia" w:ascii="仿宋_GB2312" w:hAnsi="仿宋_GB2312" w:eastAsia="仿宋_GB2312" w:cs="仿宋_GB2312"/>
          <w:b w:val="0"/>
          <w:bCs w:val="0"/>
          <w:color w:val="auto"/>
          <w:sz w:val="32"/>
          <w:szCs w:val="32"/>
          <w:highlight w:val="none"/>
          <w:lang w:val="en-US" w:eastAsia="zh-CN"/>
        </w:rPr>
        <w:t>每平方米800元、砖木结构</w:t>
      </w:r>
      <w:r>
        <w:rPr>
          <w:rFonts w:hint="eastAsia" w:ascii="仿宋_GB2312" w:hAnsi="仿宋_GB2312" w:cs="仿宋_GB2312"/>
          <w:b w:val="0"/>
          <w:bCs w:val="0"/>
          <w:color w:val="auto"/>
          <w:sz w:val="32"/>
          <w:szCs w:val="32"/>
          <w:highlight w:val="none"/>
          <w:lang w:val="en-US" w:eastAsia="zh-CN"/>
        </w:rPr>
        <w:t>按</w:t>
      </w:r>
      <w:r>
        <w:rPr>
          <w:rFonts w:hint="eastAsia" w:ascii="仿宋_GB2312" w:hAnsi="仿宋_GB2312" w:eastAsia="仿宋_GB2312" w:cs="仿宋_GB2312"/>
          <w:b w:val="0"/>
          <w:bCs w:val="0"/>
          <w:color w:val="auto"/>
          <w:sz w:val="32"/>
          <w:szCs w:val="32"/>
          <w:highlight w:val="none"/>
          <w:lang w:val="en-US" w:eastAsia="zh-CN"/>
        </w:rPr>
        <w:t>每平方米500元的标准给予补偿。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color w:val="auto"/>
          <w:szCs w:val="32"/>
          <w:highlight w:val="none"/>
          <w:lang w:val="en-US" w:eastAsia="zh-CN"/>
        </w:rPr>
        <w:t>被征收房屋建筑面积在1000平方米以上的部分不予补偿。</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b w:val="0"/>
          <w:bCs w:val="0"/>
          <w:color w:val="auto"/>
          <w:szCs w:val="32"/>
          <w:highlight w:val="none"/>
        </w:rPr>
      </w:pPr>
      <w:r>
        <w:rPr>
          <w:rFonts w:hint="eastAsia" w:ascii="仿宋_GB2312" w:hAnsi="仿宋_GB2312" w:eastAsia="仿宋_GB2312" w:cs="仿宋_GB2312"/>
          <w:b w:val="0"/>
          <w:bCs w:val="0"/>
          <w:color w:val="auto"/>
          <w:highlight w:val="none"/>
          <w:lang w:val="en-US" w:eastAsia="zh-CN"/>
        </w:rPr>
        <w:t>4</w:t>
      </w:r>
      <w:r>
        <w:rPr>
          <w:rFonts w:hint="eastAsia" w:ascii="仿宋_GB2312" w:hAnsi="仿宋_GB2312" w:eastAsia="仿宋_GB2312" w:cs="仿宋_GB2312"/>
          <w:color w:val="auto"/>
          <w:szCs w:val="32"/>
          <w:highlight w:val="none"/>
          <w:lang w:val="en-US" w:eastAsia="zh-CN"/>
        </w:rPr>
        <w:t>.青苗及地上附着物等参照</w:t>
      </w:r>
      <w:r>
        <w:rPr>
          <w:rFonts w:hint="eastAsia" w:ascii="仿宋_GB2312" w:hAnsi="仿宋_GB2312" w:eastAsia="仿宋_GB2312" w:cs="仿宋_GB2312"/>
          <w:color w:val="auto"/>
          <w:szCs w:val="32"/>
          <w:highlight w:val="none"/>
        </w:rPr>
        <w:t>《三亚市</w:t>
      </w:r>
      <w:r>
        <w:rPr>
          <w:rFonts w:hint="eastAsia" w:ascii="仿宋_GB2312" w:hAnsi="仿宋_GB2312" w:eastAsia="仿宋_GB2312" w:cs="仿宋_GB2312"/>
          <w:color w:val="auto"/>
          <w:szCs w:val="32"/>
          <w:highlight w:val="none"/>
          <w:lang w:val="en-US" w:eastAsia="zh-CN"/>
        </w:rPr>
        <w:t>人民政府关于印发三亚市集体土地征收补偿安置管理规定（2013年修订）的通知</w:t>
      </w:r>
      <w:r>
        <w:rPr>
          <w:rFonts w:hint="eastAsia" w:ascii="仿宋_GB2312" w:hAnsi="仿宋_GB2312" w:eastAsia="仿宋_GB2312" w:cs="仿宋_GB2312"/>
          <w:color w:val="auto"/>
          <w:szCs w:val="32"/>
          <w:highlight w:val="none"/>
        </w:rPr>
        <w:t>》（三府〔201</w:t>
      </w: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43</w:t>
      </w:r>
      <w:r>
        <w:rPr>
          <w:rFonts w:hint="eastAsia" w:ascii="仿宋_GB2312" w:hAnsi="仿宋_GB2312" w:eastAsia="仿宋_GB2312" w:cs="仿宋_GB2312"/>
          <w:color w:val="auto"/>
          <w:szCs w:val="32"/>
          <w:highlight w:val="none"/>
        </w:rPr>
        <w:t>号）</w:t>
      </w:r>
      <w:r>
        <w:rPr>
          <w:rFonts w:hint="eastAsia" w:ascii="仿宋_GB2312" w:hAnsi="仿宋_GB2312" w:eastAsia="仿宋_GB2312" w:cs="仿宋_GB2312"/>
          <w:color w:val="auto"/>
          <w:szCs w:val="32"/>
          <w:highlight w:val="none"/>
          <w:lang w:val="en-US" w:eastAsia="zh-CN"/>
        </w:rPr>
        <w:t>及</w:t>
      </w:r>
      <w:r>
        <w:rPr>
          <w:rFonts w:hint="eastAsia" w:ascii="仿宋_GB2312" w:hAnsi="仿宋_GB2312" w:eastAsia="仿宋_GB2312" w:cs="仿宋_GB2312"/>
          <w:color w:val="auto"/>
          <w:szCs w:val="32"/>
          <w:highlight w:val="none"/>
        </w:rPr>
        <w:t>《三亚市</w:t>
      </w:r>
      <w:r>
        <w:rPr>
          <w:rFonts w:hint="eastAsia" w:ascii="仿宋_GB2312" w:hAnsi="仿宋_GB2312" w:eastAsia="仿宋_GB2312" w:cs="仿宋_GB2312"/>
          <w:color w:val="auto"/>
          <w:szCs w:val="32"/>
          <w:highlight w:val="none"/>
          <w:lang w:val="en-US" w:eastAsia="zh-CN"/>
        </w:rPr>
        <w:t>征收集体土地青苗补偿费和征地经费包干管理办法</w:t>
      </w:r>
      <w:r>
        <w:rPr>
          <w:rFonts w:hint="eastAsia" w:ascii="仿宋_GB2312" w:hAnsi="仿宋_GB2312" w:eastAsia="仿宋_GB2312" w:cs="仿宋_GB2312"/>
          <w:color w:val="auto"/>
          <w:szCs w:val="32"/>
          <w:highlight w:val="none"/>
        </w:rPr>
        <w:t>》（三府</w:t>
      </w:r>
      <w:r>
        <w:rPr>
          <w:rFonts w:hint="eastAsia" w:ascii="仿宋_GB2312" w:hAnsi="仿宋_GB2312" w:eastAsia="仿宋_GB2312" w:cs="仿宋_GB2312"/>
          <w:color w:val="auto"/>
          <w:szCs w:val="32"/>
          <w:highlight w:val="none"/>
          <w:lang w:val="en-US" w:eastAsia="zh-CN"/>
        </w:rPr>
        <w:t>规</w:t>
      </w:r>
      <w:r>
        <w:rPr>
          <w:rFonts w:hint="eastAsia" w:ascii="仿宋_GB2312" w:hAnsi="仿宋_GB2312" w:eastAsia="仿宋_GB2312" w:cs="仿宋_GB2312"/>
          <w:color w:val="auto"/>
          <w:szCs w:val="32"/>
          <w:highlight w:val="none"/>
        </w:rPr>
        <w:t>〔20</w:t>
      </w:r>
      <w:r>
        <w:rPr>
          <w:rFonts w:hint="eastAsia" w:ascii="仿宋_GB2312" w:hAnsi="仿宋_GB2312" w:eastAsia="仿宋_GB2312" w:cs="仿宋_GB2312"/>
          <w:color w:val="auto"/>
          <w:szCs w:val="32"/>
          <w:highlight w:val="none"/>
          <w:lang w:val="en-US" w:eastAsia="zh-CN"/>
        </w:rPr>
        <w:t>21</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25</w:t>
      </w:r>
      <w:r>
        <w:rPr>
          <w:rFonts w:hint="eastAsia" w:ascii="仿宋_GB2312" w:hAnsi="仿宋_GB2312" w:eastAsia="仿宋_GB2312" w:cs="仿宋_GB2312"/>
          <w:color w:val="auto"/>
          <w:szCs w:val="32"/>
          <w:highlight w:val="none"/>
        </w:rPr>
        <w:t>号）</w:t>
      </w:r>
      <w:r>
        <w:rPr>
          <w:rFonts w:hint="eastAsia" w:ascii="仿宋_GB2312" w:hAnsi="仿宋_GB2312" w:eastAsia="仿宋_GB2312" w:cs="仿宋_GB2312"/>
          <w:color w:val="auto"/>
          <w:szCs w:val="32"/>
          <w:highlight w:val="none"/>
          <w:lang w:val="en-US" w:eastAsia="zh-CN"/>
        </w:rPr>
        <w:t>执行</w:t>
      </w:r>
      <w:r>
        <w:rPr>
          <w:rFonts w:hint="eastAsia" w:ascii="仿宋_GB2312" w:hAnsi="仿宋_GB2312" w:eastAsia="仿宋_GB2312" w:cs="仿宋_GB2312"/>
          <w:color w:val="auto"/>
          <w:szCs w:val="32"/>
          <w:highlight w:val="none"/>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5</w:t>
      </w:r>
      <w:r>
        <w:rPr>
          <w:rFonts w:hint="eastAsia" w:ascii="仿宋_GB2312" w:hAnsi="仿宋_GB2312" w:eastAsia="仿宋_GB2312" w:cs="仿宋_GB2312"/>
          <w:color w:val="auto"/>
          <w:szCs w:val="32"/>
          <w:highlight w:val="none"/>
        </w:rPr>
        <w:t>.被征收房屋的空调、电话、有线电视（数字电视）等迁移补助费用，参照《三亚市人民政府关于印发三亚市集体土地上征收补偿安置管理规定（2013年修订）》（三府〔2013〕43号）文件规定执行</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43号</w:t>
      </w:r>
      <w:r>
        <w:rPr>
          <w:rFonts w:hint="eastAsia" w:ascii="仿宋_GB2312" w:hAnsi="仿宋_GB2312" w:eastAsia="仿宋_GB2312" w:cs="仿宋_GB2312"/>
          <w:color w:val="auto"/>
          <w:szCs w:val="32"/>
          <w:highlight w:val="none"/>
          <w:lang w:val="en-US" w:eastAsia="zh-CN"/>
        </w:rPr>
        <w:t>文件没有写明的，按评估机构评估结果补偿。</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lang w:val="en-US" w:eastAsia="zh-CN"/>
        </w:rPr>
        <w:t>九</w:t>
      </w:r>
      <w:r>
        <w:rPr>
          <w:rFonts w:hint="eastAsia" w:ascii="黑体" w:hAnsi="黑体" w:eastAsia="黑体" w:cs="黑体"/>
          <w:bCs/>
          <w:color w:val="auto"/>
          <w:szCs w:val="32"/>
          <w:highlight w:val="none"/>
        </w:rPr>
        <w:t>、搬迁、过渡安置补偿和奖励</w:t>
      </w:r>
    </w:p>
    <w:p>
      <w:pPr>
        <w:pStyle w:val="6"/>
        <w:keepNext w:val="0"/>
        <w:keepLines w:val="0"/>
        <w:pageBreakBefore w:val="0"/>
        <w:widowControl w:val="0"/>
        <w:kinsoku/>
        <w:wordWrap w:val="0"/>
        <w:overflowPunct/>
        <w:topLinePunct/>
        <w:autoSpaceDE/>
        <w:autoSpaceDN/>
        <w:bidi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shd w:val="clear" w:color="auto" w:fill="FFFFFF"/>
        </w:rPr>
        <w:t>搬迁补助费</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住宅房屋和</w:t>
      </w:r>
      <w:r>
        <w:rPr>
          <w:rFonts w:hint="eastAsia" w:ascii="仿宋_GB2312" w:hAnsi="仿宋_GB2312" w:eastAsia="仿宋_GB2312" w:cs="仿宋_GB2312"/>
          <w:color w:val="auto"/>
          <w:szCs w:val="32"/>
          <w:highlight w:val="none"/>
          <w:lang w:val="en-US" w:eastAsia="zh-CN"/>
        </w:rPr>
        <w:t>非住宅房屋</w:t>
      </w:r>
      <w:r>
        <w:rPr>
          <w:rFonts w:hint="eastAsia" w:ascii="仿宋_GB2312" w:hAnsi="仿宋_GB2312" w:eastAsia="仿宋_GB2312" w:cs="仿宋_GB2312"/>
          <w:color w:val="auto"/>
          <w:szCs w:val="32"/>
          <w:highlight w:val="none"/>
        </w:rPr>
        <w:t>的搬迁补助费为每户每次3600元，</w:t>
      </w:r>
      <w:r>
        <w:rPr>
          <w:rFonts w:hint="eastAsia" w:ascii="仿宋_GB2312" w:hAnsi="仿宋_GB2312" w:eastAsia="仿宋_GB2312" w:cs="仿宋_GB2312"/>
          <w:color w:val="auto"/>
          <w:szCs w:val="32"/>
          <w:highlight w:val="none"/>
          <w:lang w:val="en-US" w:eastAsia="zh-CN"/>
        </w:rPr>
        <w:t>被征收人选择货币补偿的，按</w:t>
      </w:r>
      <w:r>
        <w:rPr>
          <w:rFonts w:hint="eastAsia" w:ascii="仿宋_GB2312" w:hAnsi="仿宋_GB2312" w:eastAsia="仿宋_GB2312" w:cs="仿宋_GB2312"/>
          <w:color w:val="auto"/>
          <w:szCs w:val="32"/>
          <w:highlight w:val="none"/>
        </w:rPr>
        <w:t>一次结清搬迁补助费；选择</w:t>
      </w:r>
      <w:r>
        <w:rPr>
          <w:rFonts w:hint="eastAsia" w:ascii="仿宋_GB2312" w:hAnsi="仿宋_GB2312" w:eastAsia="仿宋_GB2312" w:cs="仿宋_GB2312"/>
          <w:color w:val="auto"/>
          <w:szCs w:val="32"/>
          <w:highlight w:val="none"/>
          <w:lang w:val="en-US" w:eastAsia="zh-CN"/>
        </w:rPr>
        <w:t>产权调换、货币补偿和产权调换相结合</w:t>
      </w:r>
      <w:r>
        <w:rPr>
          <w:rFonts w:hint="eastAsia" w:ascii="仿宋_GB2312" w:hAnsi="仿宋_GB2312" w:eastAsia="仿宋_GB2312" w:cs="仿宋_GB2312"/>
          <w:color w:val="auto"/>
          <w:szCs w:val="32"/>
          <w:highlight w:val="none"/>
        </w:rPr>
        <w:t>的，按两次计算搬迁补助费，并一次性结清搬迁补助费。</w:t>
      </w:r>
    </w:p>
    <w:p>
      <w:pPr>
        <w:pStyle w:val="6"/>
        <w:keepNext w:val="0"/>
        <w:keepLines w:val="0"/>
        <w:pageBreakBefore w:val="0"/>
        <w:widowControl w:val="0"/>
        <w:kinsoku/>
        <w:wordWrap w:val="0"/>
        <w:overflowPunct/>
        <w:topLinePunct/>
        <w:autoSpaceDE/>
        <w:autoSpaceDN/>
        <w:bidi w:val="0"/>
        <w:spacing w:before="0" w:beforeAutospacing="0" w:after="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（二）临时过渡安置费</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1.</w:t>
      </w:r>
      <w:r>
        <w:rPr>
          <w:rFonts w:hint="eastAsia" w:ascii="仿宋_GB2312" w:hAnsi="仿宋_GB2312" w:eastAsia="仿宋_GB2312" w:cs="仿宋_GB2312"/>
          <w:color w:val="auto"/>
          <w:szCs w:val="32"/>
          <w:highlight w:val="none"/>
          <w:lang w:val="en-US" w:eastAsia="zh-CN"/>
        </w:rPr>
        <w:t>国有土地上房屋的被征收人选择货币补偿的，不予发放临时过渡费；</w:t>
      </w:r>
      <w:r>
        <w:rPr>
          <w:rFonts w:hint="eastAsia" w:ascii="仿宋_GB2312" w:hAnsi="仿宋_GB2312" w:eastAsia="仿宋_GB2312" w:cs="仿宋_GB2312"/>
          <w:color w:val="auto"/>
          <w:szCs w:val="32"/>
          <w:highlight w:val="none"/>
        </w:rPr>
        <w:t>选择</w:t>
      </w:r>
      <w:r>
        <w:rPr>
          <w:rFonts w:hint="eastAsia" w:ascii="仿宋_GB2312" w:hAnsi="仿宋_GB2312" w:eastAsia="仿宋_GB2312" w:cs="仿宋_GB2312"/>
          <w:color w:val="auto"/>
          <w:szCs w:val="32"/>
          <w:highlight w:val="none"/>
          <w:lang w:val="en-US" w:eastAsia="zh-CN"/>
        </w:rPr>
        <w:t>产权调换、货币补偿和产权调换相结合</w:t>
      </w:r>
      <w:r>
        <w:rPr>
          <w:rFonts w:hint="eastAsia" w:ascii="仿宋_GB2312" w:hAnsi="仿宋_GB2312" w:eastAsia="仿宋_GB2312" w:cs="仿宋_GB2312"/>
          <w:color w:val="auto"/>
          <w:szCs w:val="32"/>
          <w:highlight w:val="none"/>
        </w:rPr>
        <w:t>的，</w:t>
      </w:r>
      <w:r>
        <w:rPr>
          <w:rFonts w:hint="eastAsia" w:ascii="仿宋_GB2312" w:hAnsi="仿宋_GB2312" w:eastAsia="仿宋_GB2312" w:cs="仿宋_GB2312"/>
          <w:color w:val="auto"/>
          <w:szCs w:val="32"/>
          <w:highlight w:val="none"/>
          <w:lang w:val="en-US" w:eastAsia="zh-CN"/>
        </w:rPr>
        <w:t>向被征收人</w:t>
      </w:r>
      <w:r>
        <w:rPr>
          <w:rFonts w:hint="eastAsia" w:ascii="仿宋_GB2312" w:hAnsi="仿宋_GB2312" w:eastAsia="仿宋_GB2312" w:cs="仿宋_GB2312"/>
          <w:color w:val="auto"/>
          <w:szCs w:val="32"/>
          <w:highlight w:val="none"/>
        </w:rPr>
        <w:t>发放临时过渡费由其自行过渡安置。根据被征收房屋</w:t>
      </w:r>
      <w:r>
        <w:rPr>
          <w:rFonts w:hint="eastAsia" w:ascii="仿宋_GB2312" w:hAnsi="仿宋_GB2312" w:eastAsia="仿宋_GB2312" w:cs="仿宋_GB2312"/>
          <w:color w:val="auto"/>
          <w:szCs w:val="32"/>
          <w:highlight w:val="none"/>
          <w:lang w:val="en-US" w:eastAsia="zh-CN"/>
        </w:rPr>
        <w:t>产权调换的建筑</w:t>
      </w:r>
      <w:r>
        <w:rPr>
          <w:rFonts w:hint="eastAsia" w:ascii="仿宋_GB2312" w:hAnsi="仿宋_GB2312" w:eastAsia="仿宋_GB2312" w:cs="仿宋_GB2312"/>
          <w:color w:val="auto"/>
          <w:szCs w:val="32"/>
          <w:highlight w:val="none"/>
        </w:rPr>
        <w:t>面积，分为以下三类标准发放：</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（1）被征收房屋</w:t>
      </w:r>
      <w:r>
        <w:rPr>
          <w:rFonts w:hint="eastAsia" w:ascii="仿宋_GB2312" w:hAnsi="仿宋_GB2312" w:eastAsia="仿宋_GB2312" w:cs="仿宋_GB2312"/>
          <w:color w:val="auto"/>
          <w:szCs w:val="32"/>
          <w:highlight w:val="none"/>
          <w:lang w:val="en-US" w:eastAsia="zh-CN"/>
        </w:rPr>
        <w:t>产权调换的建筑</w:t>
      </w:r>
      <w:r>
        <w:rPr>
          <w:rFonts w:hint="eastAsia" w:ascii="仿宋_GB2312" w:hAnsi="仿宋_GB2312" w:eastAsia="仿宋_GB2312" w:cs="仿宋_GB2312"/>
          <w:color w:val="auto"/>
          <w:szCs w:val="32"/>
          <w:highlight w:val="none"/>
        </w:rPr>
        <w:t>面积在</w:t>
      </w:r>
      <w:r>
        <w:rPr>
          <w:rFonts w:hint="eastAsia" w:ascii="仿宋_GB2312" w:hAnsi="仿宋_GB2312" w:eastAsia="仿宋_GB2312" w:cs="仿宋_GB2312"/>
          <w:color w:val="auto"/>
          <w:szCs w:val="32"/>
          <w:highlight w:val="none"/>
          <w:lang w:val="en-US" w:eastAsia="zh-CN"/>
        </w:rPr>
        <w:t>180</w:t>
      </w:r>
      <w:r>
        <w:rPr>
          <w:rFonts w:hint="eastAsia" w:ascii="仿宋_GB2312" w:hAnsi="仿宋_GB2312" w:eastAsia="仿宋_GB2312" w:cs="仿宋_GB2312"/>
          <w:color w:val="auto"/>
          <w:szCs w:val="32"/>
          <w:highlight w:val="none"/>
        </w:rPr>
        <w:t>平方米以下的（含</w:t>
      </w:r>
      <w:r>
        <w:rPr>
          <w:rFonts w:hint="eastAsia" w:ascii="仿宋_GB2312" w:hAnsi="仿宋_GB2312" w:eastAsia="仿宋_GB2312" w:cs="仿宋_GB2312"/>
          <w:color w:val="auto"/>
          <w:szCs w:val="32"/>
          <w:highlight w:val="none"/>
          <w:lang w:val="en-US" w:eastAsia="zh-CN"/>
        </w:rPr>
        <w:t>180</w:t>
      </w:r>
      <w:r>
        <w:rPr>
          <w:rFonts w:hint="eastAsia" w:ascii="仿宋_GB2312" w:hAnsi="仿宋_GB2312" w:eastAsia="仿宋_GB2312" w:cs="仿宋_GB2312"/>
          <w:color w:val="auto"/>
          <w:szCs w:val="32"/>
          <w:highlight w:val="none"/>
        </w:rPr>
        <w:t>平方米），按4000元/户/月的标准发放临时过渡安置费。</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64"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pacing w:val="6"/>
          <w:szCs w:val="32"/>
          <w:highlight w:val="none"/>
        </w:rPr>
        <w:t>（2）</w:t>
      </w:r>
      <w:r>
        <w:rPr>
          <w:rFonts w:hint="eastAsia" w:ascii="仿宋_GB2312" w:hAnsi="仿宋_GB2312" w:eastAsia="仿宋_GB2312" w:cs="仿宋_GB2312"/>
          <w:color w:val="auto"/>
          <w:spacing w:val="0"/>
          <w:szCs w:val="32"/>
          <w:highlight w:val="none"/>
        </w:rPr>
        <w:t>被征收房屋</w:t>
      </w:r>
      <w:r>
        <w:rPr>
          <w:rFonts w:hint="eastAsia" w:ascii="仿宋_GB2312" w:hAnsi="仿宋_GB2312" w:eastAsia="仿宋_GB2312" w:cs="仿宋_GB2312"/>
          <w:color w:val="auto"/>
          <w:spacing w:val="0"/>
          <w:szCs w:val="32"/>
          <w:highlight w:val="none"/>
          <w:lang w:val="en-US" w:eastAsia="zh-CN"/>
        </w:rPr>
        <w:t>产权调换的建筑</w:t>
      </w:r>
      <w:r>
        <w:rPr>
          <w:rFonts w:hint="eastAsia" w:ascii="仿宋_GB2312" w:hAnsi="仿宋_GB2312" w:eastAsia="仿宋_GB2312" w:cs="仿宋_GB2312"/>
          <w:color w:val="auto"/>
          <w:spacing w:val="0"/>
          <w:szCs w:val="32"/>
          <w:highlight w:val="none"/>
        </w:rPr>
        <w:t>面积在</w:t>
      </w:r>
      <w:r>
        <w:rPr>
          <w:rFonts w:hint="eastAsia" w:ascii="仿宋_GB2312" w:hAnsi="仿宋_GB2312" w:eastAsia="仿宋_GB2312" w:cs="仿宋_GB2312"/>
          <w:color w:val="auto"/>
          <w:spacing w:val="0"/>
          <w:szCs w:val="32"/>
          <w:highlight w:val="none"/>
          <w:lang w:val="en-US" w:eastAsia="zh-CN"/>
        </w:rPr>
        <w:t>180</w:t>
      </w:r>
      <w:r>
        <w:rPr>
          <w:rFonts w:hint="eastAsia" w:ascii="仿宋_GB2312" w:hAnsi="仿宋_GB2312" w:eastAsia="仿宋_GB2312" w:cs="仿宋_GB2312"/>
          <w:color w:val="auto"/>
          <w:spacing w:val="0"/>
          <w:szCs w:val="32"/>
          <w:highlight w:val="none"/>
        </w:rPr>
        <w:t>平方米以上</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val="en-US" w:eastAsia="zh-CN"/>
        </w:rPr>
        <w:t>36</w:t>
      </w:r>
      <w:r>
        <w:rPr>
          <w:rFonts w:hint="eastAsia" w:ascii="仿宋_GB2312" w:hAnsi="仿宋_GB2312" w:eastAsia="仿宋_GB2312" w:cs="仿宋_GB2312"/>
          <w:color w:val="auto"/>
          <w:szCs w:val="32"/>
          <w:highlight w:val="none"/>
        </w:rPr>
        <w:t>0平方米以下的（含</w:t>
      </w:r>
      <w:r>
        <w:rPr>
          <w:rFonts w:hint="eastAsia" w:ascii="仿宋_GB2312" w:hAnsi="仿宋_GB2312" w:eastAsia="仿宋_GB2312" w:cs="仿宋_GB2312"/>
          <w:color w:val="auto"/>
          <w:szCs w:val="32"/>
          <w:highlight w:val="none"/>
          <w:lang w:val="en-US" w:eastAsia="zh-CN"/>
        </w:rPr>
        <w:t>36</w:t>
      </w:r>
      <w:r>
        <w:rPr>
          <w:rFonts w:hint="eastAsia" w:ascii="仿宋_GB2312" w:hAnsi="仿宋_GB2312" w:eastAsia="仿宋_GB2312" w:cs="仿宋_GB2312"/>
          <w:color w:val="auto"/>
          <w:szCs w:val="32"/>
          <w:highlight w:val="none"/>
        </w:rPr>
        <w:t>0平方米），按5000元/户/月的标准发放临时过渡安置费。</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（3）被征收房屋</w:t>
      </w:r>
      <w:r>
        <w:rPr>
          <w:rFonts w:hint="eastAsia" w:ascii="仿宋_GB2312" w:hAnsi="仿宋_GB2312" w:eastAsia="仿宋_GB2312" w:cs="仿宋_GB2312"/>
          <w:color w:val="auto"/>
          <w:szCs w:val="32"/>
          <w:highlight w:val="none"/>
          <w:lang w:val="en-US" w:eastAsia="zh-CN"/>
        </w:rPr>
        <w:t>产权调换的建筑</w:t>
      </w:r>
      <w:r>
        <w:rPr>
          <w:rFonts w:hint="eastAsia" w:ascii="仿宋_GB2312" w:hAnsi="仿宋_GB2312" w:eastAsia="仿宋_GB2312" w:cs="仿宋_GB2312"/>
          <w:color w:val="auto"/>
          <w:szCs w:val="32"/>
          <w:highlight w:val="none"/>
        </w:rPr>
        <w:t>面积在</w:t>
      </w:r>
      <w:r>
        <w:rPr>
          <w:rFonts w:hint="eastAsia" w:ascii="仿宋_GB2312" w:hAnsi="仿宋_GB2312" w:eastAsia="仿宋_GB2312" w:cs="仿宋_GB2312"/>
          <w:color w:val="auto"/>
          <w:szCs w:val="32"/>
          <w:highlight w:val="none"/>
          <w:lang w:val="en-US" w:eastAsia="zh-CN"/>
        </w:rPr>
        <w:t>36</w:t>
      </w:r>
      <w:r>
        <w:rPr>
          <w:rFonts w:hint="eastAsia" w:ascii="仿宋_GB2312" w:hAnsi="仿宋_GB2312" w:eastAsia="仿宋_GB2312" w:cs="仿宋_GB2312"/>
          <w:color w:val="auto"/>
          <w:szCs w:val="32"/>
          <w:highlight w:val="none"/>
        </w:rPr>
        <w:t>0平方米以上的，按6000元/户/月的标准发放临时过渡安置费。</w:t>
      </w:r>
    </w:p>
    <w:p>
      <w:pPr>
        <w:pStyle w:val="2"/>
        <w:keepNext w:val="0"/>
        <w:keepLines w:val="0"/>
        <w:pageBreakBefore w:val="0"/>
        <w:widowControl w:val="0"/>
        <w:kinsoku/>
        <w:overflowPunct/>
        <w:autoSpaceDE/>
        <w:autoSpaceDN/>
        <w:bidi w:val="0"/>
        <w:spacing w:after="0" w:line="560" w:lineRule="exact"/>
        <w:ind w:left="0" w:leftChars="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 xml:space="preserve">    2.集体土地上认定为安置对象资格的被征收人</w:t>
      </w:r>
      <w:r>
        <w:rPr>
          <w:rFonts w:hint="eastAsia" w:ascii="仿宋_GB2312" w:hAnsi="仿宋_GB2312" w:eastAsia="仿宋_GB2312" w:cs="仿宋_GB2312"/>
          <w:color w:val="auto"/>
          <w:szCs w:val="32"/>
          <w:highlight w:val="none"/>
          <w:lang w:val="en-US" w:eastAsia="zh-CN"/>
        </w:rPr>
        <w:t>选择货币补偿的，不予发放临时过渡费；</w:t>
      </w:r>
      <w:r>
        <w:rPr>
          <w:rFonts w:hint="eastAsia" w:ascii="仿宋_GB2312" w:hAnsi="仿宋_GB2312" w:eastAsia="仿宋_GB2312" w:cs="仿宋_GB2312"/>
          <w:color w:val="auto"/>
          <w:szCs w:val="32"/>
          <w:highlight w:val="none"/>
        </w:rPr>
        <w:t>选择</w:t>
      </w:r>
      <w:r>
        <w:rPr>
          <w:rFonts w:hint="eastAsia" w:ascii="仿宋_GB2312" w:hAnsi="仿宋_GB2312" w:eastAsia="仿宋_GB2312" w:cs="仿宋_GB2312"/>
          <w:color w:val="auto"/>
          <w:szCs w:val="32"/>
          <w:highlight w:val="none"/>
          <w:lang w:val="en-US" w:eastAsia="zh-CN"/>
        </w:rPr>
        <w:t>产权调换、货币补偿和产权调换相结合</w:t>
      </w:r>
      <w:r>
        <w:rPr>
          <w:rFonts w:hint="eastAsia" w:ascii="仿宋_GB2312" w:hAnsi="仿宋_GB2312" w:eastAsia="仿宋_GB2312" w:cs="仿宋_GB2312"/>
          <w:color w:val="auto"/>
          <w:szCs w:val="32"/>
          <w:highlight w:val="none"/>
        </w:rPr>
        <w:t>的，</w:t>
      </w:r>
      <w:r>
        <w:rPr>
          <w:rFonts w:hint="eastAsia" w:ascii="仿宋_GB2312" w:hAnsi="仿宋_GB2312" w:eastAsia="仿宋_GB2312" w:cs="仿宋_GB2312"/>
          <w:color w:val="auto"/>
          <w:szCs w:val="32"/>
          <w:highlight w:val="none"/>
          <w:lang w:eastAsia="zh-CN"/>
        </w:rPr>
        <w:t>产权调换部分</w:t>
      </w:r>
      <w:r>
        <w:rPr>
          <w:rFonts w:hint="eastAsia" w:ascii="仿宋_GB2312" w:hAnsi="仿宋_GB2312" w:eastAsia="仿宋_GB2312" w:cs="仿宋_GB2312"/>
          <w:color w:val="auto"/>
          <w:szCs w:val="32"/>
          <w:highlight w:val="none"/>
          <w:lang w:val="en-US" w:eastAsia="zh-CN"/>
        </w:rPr>
        <w:t>按每户每月租房补贴4000元、每人每月生活补贴500元的标准发放临时过渡安置费，</w:t>
      </w:r>
      <w:r>
        <w:rPr>
          <w:rFonts w:hint="eastAsia" w:ascii="仿宋_GB2312" w:hAnsi="仿宋_GB2312" w:eastAsia="仿宋_GB2312" w:cs="仿宋_GB2312"/>
          <w:color w:val="auto"/>
          <w:szCs w:val="32"/>
          <w:highlight w:val="none"/>
        </w:rPr>
        <w:t>由其自行过渡安置。</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hAnsi="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.临时过渡安置费发放期限从被征收人签订征收补偿安置协议并腾空房屋当月起</w:t>
      </w:r>
      <w:r>
        <w:rPr>
          <w:rFonts w:hint="eastAsia" w:ascii="仿宋_GB2312" w:hAnsi="仿宋_GB2312" w:eastAsia="仿宋_GB2312" w:cs="仿宋_GB2312"/>
          <w:color w:val="auto"/>
          <w:szCs w:val="32"/>
          <w:highlight w:val="none"/>
          <w:lang w:val="en-US" w:eastAsia="zh-CN"/>
        </w:rPr>
        <w:t>至征收人发布选房公告的选房之日后3个月止，</w:t>
      </w:r>
      <w:r>
        <w:rPr>
          <w:rFonts w:hint="eastAsia" w:ascii="仿宋_GB2312" w:hAnsi="仿宋_GB2312" w:eastAsia="仿宋_GB2312" w:cs="仿宋_GB2312"/>
          <w:color w:val="auto"/>
          <w:szCs w:val="32"/>
          <w:highlight w:val="none"/>
          <w:lang w:eastAsia="zh-CN"/>
        </w:rPr>
        <w:t>以</w:t>
      </w:r>
      <w:r>
        <w:rPr>
          <w:rFonts w:hint="eastAsia" w:ascii="仿宋_GB2312" w:hAnsi="仿宋_GB2312" w:eastAsia="仿宋_GB2312" w:cs="仿宋_GB2312"/>
          <w:color w:val="auto"/>
          <w:szCs w:val="32"/>
          <w:highlight w:val="none"/>
          <w:lang w:val="en-US" w:eastAsia="zh-CN"/>
        </w:rPr>
        <w:t>实际临时过渡期按整月计算时间</w:t>
      </w:r>
      <w:r>
        <w:rPr>
          <w:rFonts w:hint="eastAsia" w:ascii="仿宋_GB2312" w:hAnsi="仿宋_GB2312" w:eastAsia="仿宋_GB2312" w:cs="仿宋_GB2312"/>
          <w:color w:val="auto"/>
          <w:szCs w:val="32"/>
          <w:highlight w:val="none"/>
          <w:lang w:eastAsia="zh-CN"/>
        </w:rPr>
        <w:t>发放</w:t>
      </w:r>
      <w:r>
        <w:rPr>
          <w:rFonts w:hint="eastAsia" w:ascii="仿宋_GB2312" w:hAnsi="仿宋_GB2312" w:eastAsia="仿宋_GB2312" w:cs="仿宋_GB2312"/>
          <w:color w:val="auto"/>
          <w:szCs w:val="32"/>
          <w:highlight w:val="none"/>
        </w:rPr>
        <w:t>临时过渡安置费</w:t>
      </w:r>
      <w:r>
        <w:rPr>
          <w:rFonts w:hint="eastAsia" w:ascii="仿宋_GB2312" w:hAnsi="仿宋_GB2312" w:eastAsia="仿宋_GB2312" w:cs="仿宋_GB2312"/>
          <w:color w:val="auto"/>
          <w:szCs w:val="32"/>
          <w:highlight w:val="none"/>
          <w:lang w:val="en-US" w:eastAsia="zh-CN"/>
        </w:rPr>
        <w:t>。</w:t>
      </w:r>
      <w:r>
        <w:rPr>
          <w:rFonts w:hint="eastAsia" w:ascii="仿宋_GB2312" w:hAnsi="仿宋_GB2312" w:eastAsia="仿宋_GB2312" w:cs="仿宋_GB2312"/>
          <w:color w:val="auto"/>
          <w:szCs w:val="32"/>
          <w:highlight w:val="none"/>
        </w:rPr>
        <w:t>若临时过渡期超过18个月，</w:t>
      </w:r>
      <w:r>
        <w:rPr>
          <w:rFonts w:hint="eastAsia" w:ascii="仿宋_GB2312" w:hAnsi="仿宋_GB2312" w:eastAsia="仿宋_GB2312" w:cs="仿宋_GB2312"/>
          <w:color w:val="auto"/>
          <w:szCs w:val="32"/>
          <w:highlight w:val="none"/>
          <w:lang w:val="en-US" w:eastAsia="zh-CN"/>
        </w:rPr>
        <w:t>先一次性发放18个月临时过渡安置费</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eastAsia="zh-CN"/>
        </w:rPr>
        <w:t>后</w:t>
      </w:r>
      <w:r>
        <w:rPr>
          <w:rFonts w:hint="eastAsia" w:ascii="仿宋_GB2312" w:hAnsi="仿宋_GB2312" w:eastAsia="仿宋_GB2312" w:cs="仿宋_GB2312"/>
          <w:color w:val="auto"/>
          <w:szCs w:val="32"/>
          <w:highlight w:val="none"/>
          <w:lang w:val="en-US" w:eastAsia="zh-CN"/>
        </w:rPr>
        <w:t>视情况</w:t>
      </w:r>
      <w:r>
        <w:rPr>
          <w:rFonts w:hint="eastAsia" w:ascii="仿宋_GB2312" w:hAnsi="仿宋_GB2312" w:eastAsia="仿宋_GB2312" w:cs="仿宋_GB2312"/>
          <w:color w:val="auto"/>
          <w:szCs w:val="32"/>
          <w:highlight w:val="none"/>
        </w:rPr>
        <w:t>发放。</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楷体_GB2312" w:hAnsi="楷体_GB2312" w:eastAsia="楷体_GB2312" w:cs="楷体_GB2312"/>
          <w:color w:val="auto"/>
          <w:szCs w:val="32"/>
          <w:highlight w:val="none"/>
        </w:rPr>
      </w:pPr>
      <w:r>
        <w:rPr>
          <w:rFonts w:hint="eastAsia" w:ascii="楷体_GB2312" w:hAnsi="楷体_GB2312" w:eastAsia="楷体_GB2312" w:cs="楷体_GB2312"/>
          <w:color w:val="auto"/>
          <w:szCs w:val="32"/>
          <w:highlight w:val="none"/>
        </w:rPr>
        <w:t>（三）</w:t>
      </w:r>
      <w:r>
        <w:rPr>
          <w:rFonts w:hint="eastAsia" w:ascii="楷体_GB2312" w:hAnsi="楷体_GB2312" w:eastAsia="楷体_GB2312" w:cs="楷体_GB2312"/>
          <w:color w:val="auto"/>
          <w:szCs w:val="32"/>
          <w:highlight w:val="none"/>
          <w:lang w:val="en-US" w:eastAsia="zh-CN"/>
        </w:rPr>
        <w:t>积极配合</w:t>
      </w:r>
      <w:r>
        <w:rPr>
          <w:rFonts w:hint="eastAsia" w:ascii="楷体_GB2312" w:hAnsi="楷体_GB2312" w:eastAsia="楷体_GB2312" w:cs="楷体_GB2312"/>
          <w:color w:val="auto"/>
          <w:szCs w:val="32"/>
          <w:highlight w:val="none"/>
        </w:rPr>
        <w:t>搬迁奖励</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对被征收合法房屋产权人及符合安置条件的人员，</w:t>
      </w:r>
      <w:r>
        <w:rPr>
          <w:rFonts w:hint="eastAsia" w:ascii="仿宋_GB2312" w:hAnsi="仿宋_GB2312" w:eastAsia="仿宋_GB2312" w:cs="仿宋_GB2312"/>
          <w:color w:val="auto"/>
          <w:szCs w:val="32"/>
          <w:highlight w:val="none"/>
        </w:rPr>
        <w:t>积极配合进行清点、丈量和登记，</w:t>
      </w:r>
      <w:r>
        <w:rPr>
          <w:rFonts w:hint="eastAsia" w:ascii="仿宋_GB2312" w:hAnsi="仿宋_GB2312" w:eastAsia="仿宋_GB2312" w:cs="仿宋_GB2312"/>
          <w:color w:val="auto"/>
          <w:szCs w:val="32"/>
          <w:highlight w:val="none"/>
          <w:lang w:val="en-US" w:eastAsia="zh-CN"/>
        </w:rPr>
        <w:t>在</w:t>
      </w:r>
      <w:r>
        <w:rPr>
          <w:rFonts w:hint="eastAsia" w:ascii="仿宋_GB2312" w:hAnsi="仿宋_GB2312" w:eastAsia="仿宋_GB2312" w:cs="仿宋_GB2312"/>
          <w:color w:val="auto"/>
          <w:szCs w:val="32"/>
          <w:highlight w:val="none"/>
        </w:rPr>
        <w:t>规定时间内签订房屋征收补偿安置协议，同时，在签订房屋征收补偿安置协议</w:t>
      </w:r>
      <w:r>
        <w:rPr>
          <w:rFonts w:hint="eastAsia" w:ascii="仿宋_GB2312" w:hAnsi="仿宋_GB2312" w:eastAsia="仿宋_GB2312" w:cs="仿宋_GB2312"/>
          <w:color w:val="auto"/>
          <w:szCs w:val="32"/>
          <w:highlight w:val="none"/>
          <w:lang w:val="en-US" w:eastAsia="zh-CN"/>
        </w:rPr>
        <w:t>约定的</w:t>
      </w:r>
      <w:r>
        <w:rPr>
          <w:rFonts w:hint="eastAsia" w:ascii="仿宋_GB2312" w:hAnsi="仿宋_GB2312" w:eastAsia="仿宋_GB2312" w:cs="仿宋_GB2312"/>
          <w:color w:val="auto"/>
          <w:szCs w:val="32"/>
          <w:highlight w:val="none"/>
        </w:rPr>
        <w:t>时间内搬迁腾空房屋的被征收人给予</w:t>
      </w:r>
      <w:r>
        <w:rPr>
          <w:rFonts w:hint="eastAsia" w:ascii="仿宋_GB2312" w:hAnsi="仿宋_GB2312" w:eastAsia="仿宋_GB2312" w:cs="仿宋_GB2312"/>
          <w:color w:val="auto"/>
          <w:szCs w:val="32"/>
          <w:highlight w:val="none"/>
          <w:lang w:val="en-US" w:eastAsia="zh-CN"/>
        </w:rPr>
        <w:t>搬迁</w:t>
      </w:r>
      <w:r>
        <w:rPr>
          <w:rFonts w:hint="eastAsia" w:ascii="仿宋_GB2312" w:hAnsi="仿宋_GB2312" w:eastAsia="仿宋_GB2312" w:cs="仿宋_GB2312"/>
          <w:color w:val="auto"/>
          <w:szCs w:val="32"/>
          <w:highlight w:val="none"/>
        </w:rPr>
        <w:t>奖励，具体奖励情况如下：</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1.被征收人在</w:t>
      </w:r>
      <w:r>
        <w:rPr>
          <w:rFonts w:hint="eastAsia" w:ascii="仿宋_GB2312" w:hAnsi="仿宋_GB2312" w:eastAsia="仿宋_GB2312" w:cs="仿宋_GB2312"/>
          <w:color w:val="auto"/>
          <w:szCs w:val="32"/>
          <w:highlight w:val="none"/>
          <w:lang w:val="en-US" w:eastAsia="zh-CN"/>
        </w:rPr>
        <w:t>征地工作人员首次入户</w:t>
      </w:r>
      <w:r>
        <w:rPr>
          <w:rFonts w:hint="eastAsia" w:ascii="仿宋_GB2312" w:hAnsi="仿宋_GB2312" w:eastAsia="仿宋_GB2312" w:cs="仿宋_GB2312"/>
          <w:color w:val="auto"/>
          <w:szCs w:val="32"/>
          <w:highlight w:val="none"/>
        </w:rPr>
        <w:t>之日起</w:t>
      </w:r>
      <w:r>
        <w:rPr>
          <w:rFonts w:hint="eastAsia" w:ascii="仿宋_GB2312" w:hAnsi="仿宋_GB2312" w:eastAsia="仿宋_GB2312" w:cs="仿宋_GB2312"/>
          <w:color w:val="auto"/>
          <w:szCs w:val="32"/>
          <w:highlight w:val="none"/>
          <w:lang w:val="en-US" w:eastAsia="zh-CN"/>
        </w:rPr>
        <w:t>45</w:t>
      </w:r>
      <w:r>
        <w:rPr>
          <w:rFonts w:hint="eastAsia" w:ascii="仿宋_GB2312" w:hAnsi="仿宋_GB2312" w:eastAsia="仿宋_GB2312" w:cs="仿宋_GB2312"/>
          <w:color w:val="auto"/>
          <w:szCs w:val="32"/>
          <w:highlight w:val="none"/>
        </w:rPr>
        <w:t>日内（含</w:t>
      </w:r>
      <w:r>
        <w:rPr>
          <w:rFonts w:hint="eastAsia" w:ascii="仿宋_GB2312" w:hAnsi="仿宋_GB2312" w:eastAsia="仿宋_GB2312" w:cs="仿宋_GB2312"/>
          <w:color w:val="auto"/>
          <w:szCs w:val="32"/>
          <w:highlight w:val="none"/>
          <w:lang w:val="en-US" w:eastAsia="zh-CN"/>
        </w:rPr>
        <w:t>45</w:t>
      </w:r>
      <w:r>
        <w:rPr>
          <w:rFonts w:hint="eastAsia" w:ascii="仿宋_GB2312" w:hAnsi="仿宋_GB2312" w:eastAsia="仿宋_GB2312" w:cs="仿宋_GB2312"/>
          <w:color w:val="auto"/>
          <w:szCs w:val="32"/>
          <w:highlight w:val="none"/>
        </w:rPr>
        <w:t>日）签订房屋征收补偿安置协议并搬迁腾空房屋的，</w:t>
      </w:r>
      <w:r>
        <w:rPr>
          <w:rFonts w:hint="eastAsia" w:ascii="仿宋_GB2312" w:hAnsi="仿宋_GB2312" w:eastAsia="仿宋_GB2312" w:cs="仿宋_GB2312"/>
          <w:color w:val="auto"/>
          <w:szCs w:val="32"/>
          <w:highlight w:val="none"/>
          <w:lang w:eastAsia="zh-CN"/>
        </w:rPr>
        <w:t>国有土地上房屋</w:t>
      </w:r>
      <w:r>
        <w:rPr>
          <w:rFonts w:hint="eastAsia" w:ascii="仿宋_GB2312" w:hAnsi="仿宋_GB2312" w:eastAsia="仿宋_GB2312" w:cs="仿宋_GB2312"/>
          <w:color w:val="auto"/>
          <w:szCs w:val="32"/>
          <w:highlight w:val="none"/>
        </w:rPr>
        <w:t>一次性给予人民币</w:t>
      </w:r>
      <w:r>
        <w:rPr>
          <w:rFonts w:hint="eastAsia" w:ascii="仿宋_GB2312" w:hAnsi="仿宋_GB2312" w:eastAsia="仿宋_GB2312" w:cs="仿宋_GB2312"/>
          <w:color w:val="auto"/>
          <w:szCs w:val="32"/>
          <w:highlight w:val="none"/>
          <w:lang w:val="en-US" w:eastAsia="zh-CN"/>
        </w:rPr>
        <w:t>8</w:t>
      </w:r>
      <w:r>
        <w:rPr>
          <w:rFonts w:hint="eastAsia" w:ascii="仿宋_GB2312" w:hAnsi="仿宋_GB2312" w:eastAsia="仿宋_GB2312" w:cs="仿宋_GB2312"/>
          <w:color w:val="auto"/>
          <w:szCs w:val="32"/>
          <w:highlight w:val="none"/>
        </w:rPr>
        <w:t>万元/</w:t>
      </w:r>
      <w:r>
        <w:rPr>
          <w:rFonts w:hint="eastAsia" w:ascii="仿宋_GB2312" w:hAnsi="仿宋_GB2312" w:eastAsia="仿宋_GB2312" w:cs="仿宋_GB2312"/>
          <w:color w:val="auto"/>
          <w:szCs w:val="32"/>
          <w:highlight w:val="none"/>
          <w:lang w:eastAsia="zh-CN"/>
        </w:rPr>
        <w:t>户</w:t>
      </w:r>
      <w:r>
        <w:rPr>
          <w:rFonts w:hint="eastAsia" w:ascii="仿宋_GB2312" w:hAnsi="仿宋_GB2312" w:eastAsia="仿宋_GB2312" w:cs="仿宋_GB2312"/>
          <w:color w:val="auto"/>
          <w:szCs w:val="32"/>
          <w:highlight w:val="none"/>
        </w:rPr>
        <w:t>的奖励</w:t>
      </w:r>
      <w:r>
        <w:rPr>
          <w:rFonts w:hint="eastAsia" w:ascii="仿宋_GB2312" w:hAnsi="仿宋_GB2312" w:eastAsia="仿宋_GB2312" w:cs="仿宋_GB2312"/>
          <w:color w:val="auto"/>
          <w:szCs w:val="32"/>
          <w:highlight w:val="none"/>
          <w:lang w:eastAsia="zh-CN"/>
        </w:rPr>
        <w:t>，集体土地上房屋</w:t>
      </w:r>
      <w:r>
        <w:rPr>
          <w:rFonts w:hint="eastAsia" w:ascii="仿宋_GB2312" w:hAnsi="仿宋_GB2312" w:eastAsia="仿宋_GB2312" w:cs="仿宋_GB2312"/>
          <w:color w:val="auto"/>
          <w:szCs w:val="32"/>
          <w:highlight w:val="none"/>
        </w:rPr>
        <w:t>一次性给予人民币</w:t>
      </w:r>
      <w:r>
        <w:rPr>
          <w:rFonts w:hint="eastAsia" w:ascii="仿宋_GB2312" w:hAnsi="仿宋_GB2312" w:eastAsia="仿宋_GB2312" w:cs="仿宋_GB2312"/>
          <w:color w:val="auto"/>
          <w:szCs w:val="32"/>
          <w:highlight w:val="none"/>
          <w:lang w:val="en-US" w:eastAsia="zh-CN"/>
        </w:rPr>
        <w:t>10</w:t>
      </w:r>
      <w:r>
        <w:rPr>
          <w:rFonts w:hint="eastAsia" w:ascii="仿宋_GB2312" w:hAnsi="仿宋_GB2312" w:eastAsia="仿宋_GB2312" w:cs="仿宋_GB2312"/>
          <w:color w:val="auto"/>
          <w:szCs w:val="32"/>
          <w:highlight w:val="none"/>
        </w:rPr>
        <w:t>万元/</w:t>
      </w:r>
      <w:r>
        <w:rPr>
          <w:rFonts w:hint="eastAsia" w:ascii="仿宋_GB2312" w:hAnsi="仿宋_GB2312" w:eastAsia="仿宋_GB2312" w:cs="仿宋_GB2312"/>
          <w:color w:val="auto"/>
          <w:szCs w:val="32"/>
          <w:highlight w:val="none"/>
          <w:lang w:eastAsia="zh-CN"/>
        </w:rPr>
        <w:t>户</w:t>
      </w:r>
      <w:r>
        <w:rPr>
          <w:rFonts w:hint="eastAsia" w:ascii="仿宋_GB2312" w:hAnsi="仿宋_GB2312" w:eastAsia="仿宋_GB2312" w:cs="仿宋_GB2312"/>
          <w:color w:val="auto"/>
          <w:szCs w:val="32"/>
          <w:highlight w:val="none"/>
        </w:rPr>
        <w:t>的奖励。</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2.被征收人在</w:t>
      </w:r>
      <w:r>
        <w:rPr>
          <w:rFonts w:hint="eastAsia" w:ascii="仿宋_GB2312" w:hAnsi="仿宋_GB2312" w:eastAsia="仿宋_GB2312" w:cs="仿宋_GB2312"/>
          <w:color w:val="auto"/>
          <w:szCs w:val="32"/>
          <w:highlight w:val="none"/>
          <w:lang w:val="en-US" w:eastAsia="zh-CN"/>
        </w:rPr>
        <w:t>征地工作人员首次入户</w:t>
      </w:r>
      <w:r>
        <w:rPr>
          <w:rFonts w:hint="eastAsia" w:ascii="仿宋_GB2312" w:hAnsi="仿宋_GB2312" w:eastAsia="仿宋_GB2312" w:cs="仿宋_GB2312"/>
          <w:color w:val="auto"/>
          <w:szCs w:val="32"/>
          <w:highlight w:val="none"/>
        </w:rPr>
        <w:t>之日起</w:t>
      </w:r>
      <w:r>
        <w:rPr>
          <w:rFonts w:hint="eastAsia" w:ascii="仿宋_GB2312" w:hAnsi="仿宋_GB2312" w:eastAsia="仿宋_GB2312" w:cs="仿宋_GB2312"/>
          <w:color w:val="auto"/>
          <w:szCs w:val="32"/>
          <w:highlight w:val="none"/>
          <w:lang w:val="en-US" w:eastAsia="zh-CN"/>
        </w:rPr>
        <w:t>45</w:t>
      </w:r>
      <w:r>
        <w:rPr>
          <w:rFonts w:hint="eastAsia" w:ascii="仿宋_GB2312" w:hAnsi="仿宋_GB2312" w:eastAsia="仿宋_GB2312" w:cs="仿宋_GB2312"/>
          <w:color w:val="auto"/>
          <w:szCs w:val="32"/>
          <w:highlight w:val="none"/>
        </w:rPr>
        <w:t>日后至</w:t>
      </w:r>
      <w:r>
        <w:rPr>
          <w:rFonts w:hint="eastAsia" w:ascii="仿宋_GB2312" w:hAnsi="仿宋_GB2312" w:eastAsia="仿宋_GB2312" w:cs="仿宋_GB2312"/>
          <w:color w:val="auto"/>
          <w:szCs w:val="32"/>
          <w:highlight w:val="none"/>
          <w:lang w:val="en-US" w:eastAsia="zh-CN"/>
        </w:rPr>
        <w:t>90</w:t>
      </w:r>
      <w:r>
        <w:rPr>
          <w:rFonts w:hint="eastAsia" w:ascii="仿宋_GB2312" w:hAnsi="仿宋_GB2312" w:eastAsia="仿宋_GB2312" w:cs="仿宋_GB2312"/>
          <w:color w:val="auto"/>
          <w:szCs w:val="32"/>
          <w:highlight w:val="none"/>
        </w:rPr>
        <w:t>日内（含</w:t>
      </w:r>
      <w:r>
        <w:rPr>
          <w:rFonts w:hint="eastAsia" w:ascii="仿宋_GB2312" w:hAnsi="仿宋_GB2312" w:eastAsia="仿宋_GB2312" w:cs="仿宋_GB2312"/>
          <w:color w:val="auto"/>
          <w:szCs w:val="32"/>
          <w:highlight w:val="none"/>
          <w:lang w:val="en-US" w:eastAsia="zh-CN"/>
        </w:rPr>
        <w:t>9</w:t>
      </w:r>
      <w:r>
        <w:rPr>
          <w:rFonts w:hint="eastAsia" w:ascii="仿宋_GB2312" w:hAnsi="仿宋_GB2312" w:eastAsia="仿宋_GB2312" w:cs="仿宋_GB2312"/>
          <w:color w:val="auto"/>
          <w:szCs w:val="32"/>
          <w:highlight w:val="none"/>
        </w:rPr>
        <w:t>0日）签订房屋征收补偿安置协议并搬迁腾空房屋的，一次性给予人民币5万元/户的奖励。</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hAnsi="仿宋_GB2312" w:cs="仿宋_GB2312"/>
          <w:color w:val="auto"/>
          <w:szCs w:val="32"/>
          <w:highlight w:val="none"/>
        </w:rPr>
      </w:pP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.被征收人在</w:t>
      </w:r>
      <w:r>
        <w:rPr>
          <w:rFonts w:hint="eastAsia" w:ascii="仿宋_GB2312" w:hAnsi="仿宋_GB2312" w:eastAsia="仿宋_GB2312" w:cs="仿宋_GB2312"/>
          <w:color w:val="auto"/>
          <w:szCs w:val="32"/>
          <w:highlight w:val="none"/>
          <w:lang w:val="en-US" w:eastAsia="zh-CN"/>
        </w:rPr>
        <w:t>征地工作人员首次入户</w:t>
      </w:r>
      <w:r>
        <w:rPr>
          <w:rFonts w:hint="eastAsia" w:ascii="仿宋_GB2312" w:hAnsi="仿宋_GB2312" w:eastAsia="仿宋_GB2312" w:cs="仿宋_GB2312"/>
          <w:color w:val="auto"/>
          <w:szCs w:val="32"/>
          <w:highlight w:val="none"/>
        </w:rPr>
        <w:t>之日起超过90日签订房屋征收补偿安置协议和搬迁的，不给予任何货币奖励。</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lang w:val="en-US" w:eastAsia="zh-CN"/>
        </w:rPr>
      </w:pPr>
      <w:r>
        <w:rPr>
          <w:rFonts w:hint="eastAsia" w:ascii="黑体" w:hAnsi="黑体" w:eastAsia="黑体" w:cs="黑体"/>
          <w:bCs/>
          <w:color w:val="auto"/>
          <w:szCs w:val="32"/>
          <w:highlight w:val="none"/>
          <w:lang w:val="en-US" w:eastAsia="zh-CN"/>
        </w:rPr>
        <w:t>十、征收范围内无房村民的安置补偿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在本项目征收范围内有宅基地但无自有住房，符合本方案第七条第（一）至（五）类安置条件的安置对象，按照以下办法予以安置补偿：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（一）安置面积的确定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对符合本方案第七条第（一）至（五）类的安置对象，给予每人60平方米的安置房屋面积。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iCs w:val="0"/>
          <w:caps w:val="0"/>
          <w:color w:val="auto"/>
          <w:spacing w:val="0"/>
          <w:kern w:val="2"/>
          <w:sz w:val="32"/>
          <w:szCs w:val="32"/>
          <w:highlight w:val="none"/>
          <w:shd w:val="clear" w:color="auto" w:fill="FFFFFF"/>
          <w:lang w:val="en-US" w:eastAsia="zh-CN" w:bidi="ar-SA"/>
        </w:rPr>
        <w:t>（二）</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因被征收人无房用于抵扣安置房屋面积，被征收人需在签订安置补偿协议时，以应得安置房屋面积为基数，按照每平方米1350元的标准向征收人缴款（该笔款项在被征收人签订安置补偿协议时，可从被征收人应得的征收补偿款中抵扣，征收补偿款不足抵扣该笔款项时，被征收人应补齐该笔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iCs w:val="0"/>
          <w:caps w:val="0"/>
          <w:color w:val="auto"/>
          <w:spacing w:val="0"/>
          <w:kern w:val="2"/>
          <w:sz w:val="32"/>
          <w:szCs w:val="32"/>
          <w:highlight w:val="none"/>
          <w:shd w:val="clear" w:color="auto" w:fill="FFFFFF"/>
          <w:lang w:val="en-US" w:eastAsia="zh-CN" w:bidi="ar-SA"/>
        </w:rPr>
      </w:pPr>
      <w:r>
        <w:rPr>
          <w:rFonts w:hint="eastAsia" w:ascii="仿宋_GB2312" w:hAnsi="仿宋_GB2312" w:cs="仿宋_GB2312"/>
          <w:i w:val="0"/>
          <w:iCs w:val="0"/>
          <w:caps w:val="0"/>
          <w:color w:val="auto"/>
          <w:spacing w:val="0"/>
          <w:kern w:val="2"/>
          <w:sz w:val="32"/>
          <w:szCs w:val="32"/>
          <w:highlight w:val="none"/>
          <w:shd w:val="clear" w:color="auto" w:fill="FFFFFF"/>
          <w:lang w:val="en-US" w:eastAsia="zh-CN" w:bidi="ar-SA"/>
        </w:rPr>
        <w:t>（三）</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SA"/>
        </w:rPr>
        <w:t>被征收人不享受</w:t>
      </w:r>
      <w:r>
        <w:rPr>
          <w:rFonts w:hint="eastAsia" w:ascii="仿宋_GB2312" w:hAnsi="仿宋_GB2312" w:eastAsia="仿宋_GB2312" w:cs="仿宋_GB2312"/>
          <w:color w:val="auto"/>
          <w:sz w:val="32"/>
          <w:szCs w:val="32"/>
          <w:highlight w:val="none"/>
          <w:shd w:val="clear" w:color="auto" w:fill="FFFFFF"/>
        </w:rPr>
        <w:t>搬迁补助费</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rPr>
        <w:t>临时过渡安置费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积极配合</w:t>
      </w:r>
      <w:r>
        <w:rPr>
          <w:rFonts w:hint="eastAsia" w:ascii="仿宋_GB2312" w:hAnsi="仿宋_GB2312" w:eastAsia="仿宋_GB2312" w:cs="仿宋_GB2312"/>
          <w:color w:val="auto"/>
          <w:sz w:val="32"/>
          <w:szCs w:val="32"/>
          <w:highlight w:val="none"/>
        </w:rPr>
        <w:t>搬迁奖励</w:t>
      </w:r>
      <w:r>
        <w:rPr>
          <w:rFonts w:hint="eastAsia" w:ascii="仿宋_GB2312" w:hAnsi="仿宋_GB2312" w:eastAsia="仿宋_GB2312" w:cs="仿宋_GB2312"/>
          <w:color w:val="auto"/>
          <w:sz w:val="32"/>
          <w:szCs w:val="32"/>
          <w:highlight w:val="none"/>
          <w:lang w:eastAsia="zh-CN"/>
        </w:rPr>
        <w:t>等奖励。</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lang w:val="en-US" w:eastAsia="zh-CN"/>
        </w:rPr>
      </w:pPr>
      <w:r>
        <w:rPr>
          <w:rFonts w:hint="eastAsia" w:ascii="黑体" w:hAnsi="黑体" w:eastAsia="黑体" w:cs="黑体"/>
          <w:bCs/>
          <w:color w:val="auto"/>
          <w:szCs w:val="32"/>
          <w:highlight w:val="none"/>
          <w:lang w:val="en-US" w:eastAsia="zh-CN"/>
        </w:rPr>
        <w:t>十一、坟墓迁移补偿标准</w:t>
      </w:r>
    </w:p>
    <w:p>
      <w:pPr>
        <w:pStyle w:val="2"/>
        <w:keepNext w:val="0"/>
        <w:keepLines w:val="0"/>
        <w:pageBreakBefore w:val="0"/>
        <w:widowControl w:val="0"/>
        <w:kinsoku/>
        <w:overflowPunct/>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szCs w:val="32"/>
          <w:highlight w:val="none"/>
          <w:lang w:val="en-US" w:eastAsia="zh-CN"/>
        </w:rPr>
      </w:pPr>
      <w:r>
        <w:rPr>
          <w:rFonts w:hint="default" w:ascii="仿宋_GB2312" w:hAnsi="仿宋_GB2312" w:cs="仿宋_GB2312"/>
          <w:color w:val="auto"/>
          <w:szCs w:val="32"/>
          <w:highlight w:val="none"/>
          <w:lang w:eastAsia="zh-CN"/>
        </w:rPr>
        <w:t>改造</w:t>
      </w:r>
      <w:r>
        <w:rPr>
          <w:rFonts w:hint="eastAsia" w:ascii="仿宋_GB2312" w:hAnsi="仿宋_GB2312" w:eastAsia="仿宋_GB2312" w:cs="仿宋_GB2312"/>
          <w:color w:val="auto"/>
          <w:szCs w:val="32"/>
          <w:highlight w:val="none"/>
          <w:lang w:val="en-US" w:eastAsia="zh-CN"/>
        </w:rPr>
        <w:t>范围内坟墓迁移补偿按照如下标准执行：</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176"/>
        <w:gridCol w:w="3096"/>
        <w:gridCol w:w="856"/>
        <w:gridCol w:w="2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序号</w:t>
            </w:r>
          </w:p>
        </w:tc>
        <w:tc>
          <w:tcPr>
            <w:tcW w:w="117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类别</w:t>
            </w:r>
          </w:p>
        </w:tc>
        <w:tc>
          <w:tcPr>
            <w:tcW w:w="309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规格</w:t>
            </w:r>
          </w:p>
        </w:tc>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单位</w:t>
            </w:r>
          </w:p>
        </w:tc>
        <w:tc>
          <w:tcPr>
            <w:tcW w:w="24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楷体_GB2312" w:hAnsi="楷体_GB2312" w:eastAsia="楷体_GB2312" w:cs="楷体_GB2312"/>
                <w:color w:val="auto"/>
                <w:kern w:val="0"/>
                <w:sz w:val="32"/>
                <w:szCs w:val="32"/>
                <w:highlight w:val="none"/>
                <w:lang w:val="en-US" w:eastAsia="zh-CN" w:bidi="ar"/>
              </w:rPr>
            </w:pPr>
            <w:r>
              <w:rPr>
                <w:rFonts w:hint="eastAsia" w:ascii="楷体_GB2312" w:hAnsi="楷体_GB2312" w:eastAsia="楷体_GB2312" w:cs="楷体_GB2312"/>
                <w:color w:val="auto"/>
                <w:kern w:val="0"/>
                <w:sz w:val="32"/>
                <w:szCs w:val="32"/>
                <w:highlight w:val="none"/>
                <w:lang w:val="en-US" w:eastAsia="zh-CN" w:bidi="ar"/>
              </w:rPr>
              <w:t>标准补偿（元）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1</w:t>
            </w:r>
          </w:p>
        </w:tc>
        <w:tc>
          <w:tcPr>
            <w:tcW w:w="117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土坟</w:t>
            </w:r>
          </w:p>
        </w:tc>
        <w:tc>
          <w:tcPr>
            <w:tcW w:w="309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以棺位</w:t>
            </w:r>
          </w:p>
        </w:tc>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座</w:t>
            </w:r>
          </w:p>
        </w:tc>
        <w:tc>
          <w:tcPr>
            <w:tcW w:w="24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2</w:t>
            </w:r>
          </w:p>
        </w:tc>
        <w:tc>
          <w:tcPr>
            <w:tcW w:w="117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砖坟</w:t>
            </w:r>
          </w:p>
        </w:tc>
        <w:tc>
          <w:tcPr>
            <w:tcW w:w="309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以棺位，含装饰部分</w:t>
            </w:r>
          </w:p>
        </w:tc>
        <w:tc>
          <w:tcPr>
            <w:tcW w:w="856" w:type="dxa"/>
            <w:noWrap w:val="0"/>
            <w:vAlign w:val="center"/>
          </w:tcPr>
          <w:p>
            <w:pPr>
              <w:keepNext w:val="0"/>
              <w:keepLines w:val="0"/>
              <w:pageBreakBefore w:val="0"/>
              <w:widowControl w:val="0"/>
              <w:kinsoku/>
              <w:overflowPunct/>
              <w:autoSpaceDE/>
              <w:autoSpaceDN/>
              <w:bidi w:val="0"/>
              <w:spacing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座</w:t>
            </w:r>
          </w:p>
        </w:tc>
        <w:tc>
          <w:tcPr>
            <w:tcW w:w="24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3</w:t>
            </w:r>
          </w:p>
        </w:tc>
        <w:tc>
          <w:tcPr>
            <w:tcW w:w="117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特大坟</w:t>
            </w:r>
          </w:p>
        </w:tc>
        <w:tc>
          <w:tcPr>
            <w:tcW w:w="309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以棺位，含装饰部分</w:t>
            </w:r>
          </w:p>
        </w:tc>
        <w:tc>
          <w:tcPr>
            <w:tcW w:w="856" w:type="dxa"/>
            <w:noWrap w:val="0"/>
            <w:vAlign w:val="center"/>
          </w:tcPr>
          <w:p>
            <w:pPr>
              <w:keepNext w:val="0"/>
              <w:keepLines w:val="0"/>
              <w:pageBreakBefore w:val="0"/>
              <w:widowControl w:val="0"/>
              <w:kinsoku/>
              <w:overflowPunct/>
              <w:autoSpaceDE/>
              <w:autoSpaceDN/>
              <w:bidi w:val="0"/>
              <w:spacing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座</w:t>
            </w:r>
          </w:p>
        </w:tc>
        <w:tc>
          <w:tcPr>
            <w:tcW w:w="24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4</w:t>
            </w:r>
          </w:p>
        </w:tc>
        <w:tc>
          <w:tcPr>
            <w:tcW w:w="117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墓碑</w:t>
            </w:r>
          </w:p>
        </w:tc>
        <w:tc>
          <w:tcPr>
            <w:tcW w:w="309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石碑</w:t>
            </w:r>
          </w:p>
        </w:tc>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块</w:t>
            </w:r>
          </w:p>
        </w:tc>
        <w:tc>
          <w:tcPr>
            <w:tcW w:w="24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5</w:t>
            </w:r>
          </w:p>
        </w:tc>
        <w:tc>
          <w:tcPr>
            <w:tcW w:w="117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墓碑</w:t>
            </w:r>
          </w:p>
        </w:tc>
        <w:tc>
          <w:tcPr>
            <w:tcW w:w="309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水泥碑</w:t>
            </w:r>
          </w:p>
        </w:tc>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块</w:t>
            </w:r>
          </w:p>
        </w:tc>
        <w:tc>
          <w:tcPr>
            <w:tcW w:w="24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 w:hAnsi="仿宋" w:eastAsia="仿宋" w:cs="仿宋"/>
                <w:color w:val="auto"/>
                <w:sz w:val="32"/>
                <w:szCs w:val="32"/>
                <w:highlight w:val="none"/>
                <w:vertAlign w:val="baseline"/>
                <w:lang w:val="en-US" w:eastAsia="zh-CN"/>
              </w:rPr>
            </w:pPr>
            <w:r>
              <w:rPr>
                <w:rFonts w:hint="eastAsia" w:ascii="仿宋" w:hAnsi="仿宋" w:eastAsia="仿宋" w:cs="仿宋"/>
                <w:color w:val="auto"/>
                <w:sz w:val="32"/>
                <w:szCs w:val="32"/>
                <w:highlight w:val="none"/>
                <w:vertAlign w:val="baseline"/>
                <w:lang w:val="en-US" w:eastAsia="zh-CN"/>
              </w:rPr>
              <w:t>6</w:t>
            </w:r>
          </w:p>
        </w:tc>
        <w:tc>
          <w:tcPr>
            <w:tcW w:w="4272" w:type="dxa"/>
            <w:gridSpan w:val="2"/>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新坟三年以内另行奖励</w:t>
            </w:r>
          </w:p>
        </w:tc>
        <w:tc>
          <w:tcPr>
            <w:tcW w:w="8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座</w:t>
            </w:r>
          </w:p>
        </w:tc>
        <w:tc>
          <w:tcPr>
            <w:tcW w:w="2456" w:type="dxa"/>
            <w:noWrap w:val="0"/>
            <w:vAlign w:val="center"/>
          </w:tcPr>
          <w:p>
            <w:pPr>
              <w:pStyle w:val="2"/>
              <w:keepNext w:val="0"/>
              <w:keepLines w:val="0"/>
              <w:pageBreakBefore w:val="0"/>
              <w:widowControl w:val="0"/>
              <w:kinsoku/>
              <w:overflowPunct/>
              <w:autoSpaceDE/>
              <w:autoSpaceDN/>
              <w:bidi w:val="0"/>
              <w:spacing w:after="0" w:line="560" w:lineRule="exact"/>
              <w:ind w:left="0" w:leftChars="0"/>
              <w:jc w:val="center"/>
              <w:textAlignment w:val="auto"/>
              <w:rPr>
                <w:rFonts w:hint="eastAsia" w:ascii="仿宋_GB2312" w:hAnsi="仿宋_GB2312" w:eastAsia="仿宋_GB2312" w:cs="仿宋_GB2312"/>
                <w:color w:val="auto"/>
                <w:sz w:val="32"/>
                <w:szCs w:val="32"/>
                <w:highlight w:val="none"/>
                <w:vertAlign w:val="baseline"/>
                <w:lang w:val="en-US" w:eastAsia="zh-CN"/>
              </w:rPr>
            </w:pPr>
            <w:r>
              <w:rPr>
                <w:rFonts w:hint="eastAsia" w:ascii="仿宋_GB2312" w:hAnsi="仿宋_GB2312" w:eastAsia="仿宋_GB2312" w:cs="仿宋_GB2312"/>
                <w:color w:val="auto"/>
                <w:sz w:val="32"/>
                <w:szCs w:val="32"/>
                <w:highlight w:val="none"/>
                <w:vertAlign w:val="baseline"/>
                <w:lang w:val="en-US" w:eastAsia="zh-CN"/>
              </w:rPr>
              <w:t>3000</w:t>
            </w:r>
          </w:p>
        </w:tc>
      </w:tr>
    </w:tbl>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lang w:val="en-US" w:eastAsia="zh-CN"/>
        </w:rPr>
        <w:t>十二</w:t>
      </w:r>
      <w:r>
        <w:rPr>
          <w:rFonts w:hint="eastAsia" w:ascii="黑体" w:hAnsi="黑体" w:eastAsia="黑体" w:cs="黑体"/>
          <w:bCs/>
          <w:color w:val="auto"/>
          <w:szCs w:val="32"/>
          <w:highlight w:val="none"/>
        </w:rPr>
        <w:t>、安置房</w:t>
      </w:r>
      <w:r>
        <w:rPr>
          <w:rFonts w:hint="eastAsia" w:ascii="黑体" w:hAnsi="黑体" w:eastAsia="黑体" w:cs="黑体"/>
          <w:bCs/>
          <w:color w:val="auto"/>
          <w:szCs w:val="32"/>
          <w:highlight w:val="none"/>
          <w:lang w:val="en-US" w:eastAsia="zh-CN"/>
        </w:rPr>
        <w:t>的</w:t>
      </w:r>
      <w:r>
        <w:rPr>
          <w:rFonts w:hint="eastAsia" w:ascii="黑体" w:hAnsi="黑体" w:eastAsia="黑体" w:cs="黑体"/>
          <w:bCs/>
          <w:color w:val="auto"/>
          <w:szCs w:val="32"/>
          <w:highlight w:val="none"/>
        </w:rPr>
        <w:t>建设</w:t>
      </w:r>
    </w:p>
    <w:p>
      <w:pPr>
        <w:pStyle w:val="2"/>
        <w:keepNext w:val="0"/>
        <w:keepLines w:val="0"/>
        <w:pageBreakBefore w:val="0"/>
        <w:widowControl w:val="0"/>
        <w:numPr>
          <w:ilvl w:val="0"/>
          <w:numId w:val="0"/>
        </w:numPr>
        <w:kinsoku/>
        <w:overflowPunct/>
        <w:autoSpaceDE/>
        <w:autoSpaceDN/>
        <w:bidi w:val="0"/>
        <w:spacing w:after="0" w:line="560" w:lineRule="exact"/>
        <w:ind w:left="0" w:leftChars="0" w:firstLine="640" w:firstLineChars="200"/>
        <w:textAlignment w:val="auto"/>
        <w:rPr>
          <w:rFonts w:hint="eastAsia" w:ascii="楷体_GB2312" w:hAnsi="楷体_GB2312" w:eastAsia="楷体_GB2312" w:cs="楷体_GB2312"/>
          <w:bCs/>
          <w:color w:val="auto"/>
          <w:szCs w:val="32"/>
          <w:highlight w:val="none"/>
          <w:lang w:val="en-US" w:eastAsia="zh-CN"/>
        </w:rPr>
      </w:pPr>
      <w:r>
        <w:rPr>
          <w:rFonts w:hint="eastAsia" w:ascii="楷体_GB2312" w:hAnsi="楷体_GB2312" w:eastAsia="楷体_GB2312" w:cs="楷体_GB2312"/>
          <w:bCs/>
          <w:color w:val="auto"/>
          <w:szCs w:val="32"/>
          <w:highlight w:val="none"/>
          <w:lang w:val="en-US" w:eastAsia="zh-CN"/>
        </w:rPr>
        <w:t>（一）选址</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hAnsi="仿宋_GB2312" w:cs="仿宋_GB2312"/>
          <w:color w:val="auto"/>
          <w:szCs w:val="32"/>
          <w:highlight w:val="none"/>
        </w:rPr>
      </w:pPr>
      <w:r>
        <w:rPr>
          <w:rFonts w:hint="eastAsia" w:hAnsi="仿宋_GB2312" w:cs="仿宋_GB2312"/>
          <w:color w:val="auto"/>
          <w:szCs w:val="32"/>
          <w:highlight w:val="none"/>
        </w:rPr>
        <w:t>拟在</w:t>
      </w:r>
      <w:r>
        <w:rPr>
          <w:rFonts w:hint="eastAsia" w:hAnsi="仿宋_GB2312" w:cs="仿宋_GB2312"/>
          <w:color w:val="auto"/>
          <w:szCs w:val="32"/>
          <w:highlight w:val="none"/>
          <w:lang w:val="en-US" w:eastAsia="zh-CN"/>
        </w:rPr>
        <w:t>南滨片区</w:t>
      </w:r>
      <w:r>
        <w:rPr>
          <w:rFonts w:hint="eastAsia" w:ascii="Times New Roman" w:hAnsi="Times New Roman" w:eastAsia="仿宋_GB2312" w:cs="Times New Roman"/>
          <w:snapToGrid/>
          <w:color w:val="auto"/>
          <w:kern w:val="2"/>
          <w:sz w:val="32"/>
          <w:szCs w:val="32"/>
          <w:highlight w:val="none"/>
          <w:lang w:eastAsia="zh-CN"/>
        </w:rPr>
        <w:t>改造</w:t>
      </w:r>
      <w:r>
        <w:rPr>
          <w:rFonts w:hint="eastAsia" w:hAnsi="仿宋_GB2312" w:cs="仿宋_GB2312"/>
          <w:color w:val="auto"/>
          <w:szCs w:val="32"/>
          <w:highlight w:val="none"/>
          <w:lang w:val="en-US" w:eastAsia="zh-CN"/>
        </w:rPr>
        <w:t>区域</w:t>
      </w:r>
      <w:r>
        <w:rPr>
          <w:rFonts w:hint="eastAsia" w:hAnsi="仿宋_GB2312" w:cs="仿宋_GB2312"/>
          <w:color w:val="auto"/>
          <w:szCs w:val="32"/>
          <w:highlight w:val="none"/>
        </w:rPr>
        <w:t>范围内就近建设安置区。</w:t>
      </w:r>
    </w:p>
    <w:p>
      <w:pPr>
        <w:pStyle w:val="2"/>
        <w:keepNext w:val="0"/>
        <w:keepLines w:val="0"/>
        <w:pageBreakBefore w:val="0"/>
        <w:widowControl w:val="0"/>
        <w:numPr>
          <w:ilvl w:val="0"/>
          <w:numId w:val="0"/>
        </w:numPr>
        <w:kinsoku/>
        <w:overflowPunct/>
        <w:autoSpaceDE/>
        <w:autoSpaceDN/>
        <w:bidi w:val="0"/>
        <w:spacing w:after="0" w:line="560" w:lineRule="exact"/>
        <w:ind w:left="0" w:leftChars="0" w:firstLine="640" w:firstLineChars="200"/>
        <w:textAlignment w:val="auto"/>
        <w:rPr>
          <w:rFonts w:hint="eastAsia" w:ascii="楷体_GB2312" w:hAnsi="楷体_GB2312" w:eastAsia="楷体_GB2312" w:cs="楷体_GB2312"/>
          <w:bCs/>
          <w:color w:val="auto"/>
          <w:szCs w:val="32"/>
          <w:highlight w:val="none"/>
          <w:lang w:val="en-US" w:eastAsia="zh-CN"/>
        </w:rPr>
      </w:pPr>
      <w:r>
        <w:rPr>
          <w:rFonts w:hint="eastAsia" w:ascii="楷体_GB2312" w:hAnsi="楷体_GB2312" w:eastAsia="楷体_GB2312" w:cs="楷体_GB2312"/>
          <w:bCs/>
          <w:color w:val="auto"/>
          <w:szCs w:val="32"/>
          <w:highlight w:val="none"/>
          <w:lang w:val="en-US" w:eastAsia="zh-CN"/>
        </w:rPr>
        <w:t>（二）建设标准</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1"/>
        <w:textAlignment w:val="auto"/>
        <w:rPr>
          <w:rFonts w:hint="eastAsia" w:hAnsi="仿宋_GB2312" w:cs="仿宋_GB2312"/>
          <w:color w:val="auto"/>
          <w:szCs w:val="32"/>
          <w:highlight w:val="none"/>
          <w:lang w:eastAsia="zh-CN"/>
        </w:rPr>
      </w:pPr>
      <w:r>
        <w:rPr>
          <w:rFonts w:hint="eastAsia" w:hAnsi="仿宋_GB2312" w:cs="仿宋_GB2312"/>
          <w:color w:val="auto"/>
          <w:szCs w:val="32"/>
          <w:highlight w:val="none"/>
          <w:lang w:val="en-US" w:eastAsia="zh-CN"/>
        </w:rPr>
        <w:t>安置房建设遵循</w:t>
      </w:r>
      <w:r>
        <w:rPr>
          <w:rFonts w:hint="eastAsia" w:hAnsi="仿宋_GB2312" w:cs="仿宋_GB2312"/>
          <w:color w:val="auto"/>
          <w:szCs w:val="32"/>
          <w:highlight w:val="none"/>
        </w:rPr>
        <w:t>统一规划、统一设计、统一建设原则，按照</w:t>
      </w:r>
      <w:r>
        <w:rPr>
          <w:rFonts w:hint="eastAsia" w:hAnsi="仿宋_GB2312" w:cs="仿宋_GB2312"/>
          <w:color w:val="auto"/>
          <w:szCs w:val="32"/>
          <w:highlight w:val="none"/>
          <w:lang w:val="en-US" w:eastAsia="zh-CN"/>
        </w:rPr>
        <w:t>规划部门批准的安置房</w:t>
      </w:r>
      <w:r>
        <w:rPr>
          <w:rFonts w:hint="eastAsia" w:hAnsi="仿宋_GB2312" w:cs="仿宋_GB2312"/>
          <w:color w:val="auto"/>
          <w:szCs w:val="32"/>
          <w:highlight w:val="none"/>
        </w:rPr>
        <w:t>建设</w:t>
      </w:r>
      <w:r>
        <w:rPr>
          <w:rFonts w:hint="eastAsia" w:hAnsi="仿宋_GB2312" w:cs="仿宋_GB2312"/>
          <w:color w:val="auto"/>
          <w:szCs w:val="32"/>
          <w:highlight w:val="none"/>
          <w:lang w:val="en-US" w:eastAsia="zh-CN"/>
        </w:rPr>
        <w:t>方案</w:t>
      </w:r>
      <w:r>
        <w:rPr>
          <w:rFonts w:hint="eastAsia" w:hAnsi="仿宋_GB2312" w:cs="仿宋_GB2312"/>
          <w:color w:val="auto"/>
          <w:szCs w:val="32"/>
          <w:highlight w:val="none"/>
        </w:rPr>
        <w:t>进行建设</w:t>
      </w:r>
      <w:r>
        <w:rPr>
          <w:rFonts w:hint="eastAsia" w:hAnsi="仿宋_GB2312" w:cs="仿宋_GB2312"/>
          <w:color w:val="auto"/>
          <w:szCs w:val="32"/>
          <w:highlight w:val="none"/>
          <w:lang w:eastAsia="zh-CN"/>
        </w:rPr>
        <w:t>。</w:t>
      </w:r>
    </w:p>
    <w:p>
      <w:pPr>
        <w:pStyle w:val="2"/>
        <w:keepNext w:val="0"/>
        <w:keepLines w:val="0"/>
        <w:pageBreakBefore w:val="0"/>
        <w:widowControl w:val="0"/>
        <w:numPr>
          <w:ilvl w:val="0"/>
          <w:numId w:val="0"/>
        </w:numPr>
        <w:kinsoku/>
        <w:overflowPunct/>
        <w:autoSpaceDE/>
        <w:autoSpaceDN/>
        <w:bidi w:val="0"/>
        <w:spacing w:after="0" w:line="560" w:lineRule="exact"/>
        <w:ind w:left="0" w:leftChars="0" w:firstLine="640" w:firstLineChars="200"/>
        <w:textAlignment w:val="auto"/>
        <w:rPr>
          <w:rFonts w:hint="eastAsia" w:ascii="楷体_GB2312" w:hAnsi="楷体_GB2312" w:eastAsia="楷体_GB2312" w:cs="楷体_GB2312"/>
          <w:bCs/>
          <w:color w:val="auto"/>
          <w:szCs w:val="32"/>
          <w:highlight w:val="none"/>
          <w:lang w:val="en-US" w:eastAsia="zh-CN"/>
        </w:rPr>
      </w:pPr>
      <w:r>
        <w:rPr>
          <w:rFonts w:hint="eastAsia" w:ascii="楷体_GB2312" w:hAnsi="楷体_GB2312" w:eastAsia="楷体_GB2312" w:cs="楷体_GB2312"/>
          <w:bCs/>
          <w:color w:val="auto"/>
          <w:szCs w:val="32"/>
          <w:highlight w:val="none"/>
          <w:lang w:val="en-US" w:eastAsia="zh-CN"/>
        </w:rPr>
        <w:t>（三）安置房建设监管</w:t>
      </w:r>
    </w:p>
    <w:p>
      <w:pPr>
        <w:pStyle w:val="2"/>
        <w:keepNext w:val="0"/>
        <w:keepLines w:val="0"/>
        <w:pageBreakBefore w:val="0"/>
        <w:widowControl w:val="0"/>
        <w:kinsoku/>
        <w:overflowPunct/>
        <w:autoSpaceDE/>
        <w:autoSpaceDN/>
        <w:bidi w:val="0"/>
        <w:spacing w:after="0" w:line="560" w:lineRule="exact"/>
        <w:ind w:left="0" w:leftChars="0" w:firstLine="640" w:firstLineChars="200"/>
        <w:textAlignment w:val="auto"/>
        <w:rPr>
          <w:rFonts w:hint="eastAsia" w:ascii="Calibri" w:hAnsi="仿宋_GB2312" w:eastAsia="仿宋_GB2312" w:cs="仿宋_GB2312"/>
          <w:color w:val="auto"/>
          <w:kern w:val="2"/>
          <w:sz w:val="32"/>
          <w:szCs w:val="32"/>
          <w:highlight w:val="none"/>
          <w:lang w:val="en-US" w:eastAsia="zh-CN" w:bidi="ar-SA"/>
        </w:rPr>
      </w:pPr>
      <w:r>
        <w:rPr>
          <w:rFonts w:hint="eastAsia" w:ascii="Calibri" w:hAnsi="仿宋_GB2312" w:eastAsia="仿宋_GB2312" w:cs="仿宋_GB2312"/>
          <w:color w:val="auto"/>
          <w:kern w:val="2"/>
          <w:sz w:val="32"/>
          <w:szCs w:val="32"/>
          <w:highlight w:val="none"/>
          <w:lang w:val="en-US" w:eastAsia="zh-CN" w:bidi="ar-SA"/>
        </w:rPr>
        <w:t>为保障安置房的建设质量</w:t>
      </w:r>
      <w:r>
        <w:rPr>
          <w:rFonts w:hint="eastAsia" w:hAnsi="仿宋_GB2312" w:cs="仿宋_GB2312"/>
          <w:color w:val="auto"/>
          <w:kern w:val="2"/>
          <w:sz w:val="32"/>
          <w:szCs w:val="32"/>
          <w:highlight w:val="none"/>
          <w:lang w:val="en-US" w:eastAsia="zh-CN" w:bidi="ar-SA"/>
        </w:rPr>
        <w:t>和进度</w:t>
      </w:r>
      <w:r>
        <w:rPr>
          <w:rFonts w:hint="eastAsia" w:ascii="Calibri" w:hAnsi="仿宋_GB2312" w:eastAsia="仿宋_GB2312" w:cs="仿宋_GB2312"/>
          <w:color w:val="auto"/>
          <w:kern w:val="2"/>
          <w:sz w:val="32"/>
          <w:szCs w:val="32"/>
          <w:highlight w:val="none"/>
          <w:lang w:val="en-US" w:eastAsia="zh-CN" w:bidi="ar-SA"/>
        </w:rPr>
        <w:t>，安置房项目业主单位定期组织被征收人代表到施工现场进行检查监督。</w:t>
      </w:r>
    </w:p>
    <w:p>
      <w:pPr>
        <w:pStyle w:val="2"/>
        <w:keepNext w:val="0"/>
        <w:keepLines w:val="0"/>
        <w:pageBreakBefore w:val="0"/>
        <w:widowControl w:val="0"/>
        <w:numPr>
          <w:ilvl w:val="0"/>
          <w:numId w:val="0"/>
        </w:numPr>
        <w:kinsoku/>
        <w:overflowPunct/>
        <w:autoSpaceDE/>
        <w:autoSpaceDN/>
        <w:bidi w:val="0"/>
        <w:spacing w:after="0" w:line="560" w:lineRule="exact"/>
        <w:ind w:left="0" w:leftChars="0" w:firstLine="640" w:firstLineChars="200"/>
        <w:textAlignment w:val="auto"/>
        <w:rPr>
          <w:rFonts w:hint="eastAsia" w:ascii="楷体_GB2312" w:hAnsi="楷体_GB2312" w:eastAsia="楷体_GB2312" w:cs="楷体_GB2312"/>
          <w:bCs/>
          <w:color w:val="auto"/>
          <w:szCs w:val="32"/>
          <w:highlight w:val="none"/>
          <w:lang w:val="en-US" w:eastAsia="zh-CN"/>
        </w:rPr>
      </w:pPr>
      <w:r>
        <w:rPr>
          <w:rFonts w:hint="eastAsia" w:ascii="楷体_GB2312" w:hAnsi="楷体_GB2312" w:eastAsia="楷体_GB2312" w:cs="楷体_GB2312"/>
          <w:bCs/>
          <w:color w:val="auto"/>
          <w:szCs w:val="32"/>
          <w:highlight w:val="none"/>
          <w:lang w:val="en-US" w:eastAsia="zh-CN"/>
        </w:rPr>
        <w:t>（四）安置房的分配</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hAnsi="仿宋_GB2312" w:cs="仿宋_GB2312"/>
          <w:color w:val="auto"/>
          <w:szCs w:val="32"/>
          <w:highlight w:val="none"/>
        </w:rPr>
      </w:pPr>
      <w:r>
        <w:rPr>
          <w:rFonts w:hint="eastAsia" w:hAnsi="仿宋_GB2312" w:cs="仿宋_GB2312"/>
          <w:color w:val="auto"/>
          <w:szCs w:val="32"/>
          <w:highlight w:val="none"/>
          <w:lang w:val="en-US" w:eastAsia="zh-CN"/>
        </w:rPr>
        <w:t>由崖州区人民政府、</w:t>
      </w:r>
      <w:r>
        <w:rPr>
          <w:rFonts w:hint="eastAsia" w:hAnsi="仿宋_GB2312" w:cs="仿宋_GB2312"/>
          <w:color w:val="auto"/>
          <w:szCs w:val="32"/>
          <w:highlight w:val="none"/>
        </w:rPr>
        <w:t>海南农垦南繁产业集团有限公司</w:t>
      </w:r>
      <w:r>
        <w:rPr>
          <w:rFonts w:hint="eastAsia" w:hAnsi="仿宋_GB2312" w:cs="仿宋_GB2312"/>
          <w:color w:val="auto"/>
          <w:szCs w:val="32"/>
          <w:highlight w:val="none"/>
          <w:lang w:val="en-US" w:eastAsia="zh-CN"/>
        </w:rPr>
        <w:t>及相关村社区（居）主导进行，</w:t>
      </w:r>
      <w:r>
        <w:rPr>
          <w:rFonts w:hint="eastAsia" w:hAnsi="仿宋_GB2312" w:cs="仿宋_GB2312"/>
          <w:color w:val="auto"/>
          <w:szCs w:val="32"/>
          <w:highlight w:val="none"/>
        </w:rPr>
        <w:t>按</w:t>
      </w:r>
      <w:r>
        <w:rPr>
          <w:rFonts w:hint="eastAsia" w:hAnsi="仿宋_GB2312" w:cs="仿宋_GB2312"/>
          <w:color w:val="auto"/>
          <w:szCs w:val="32"/>
          <w:highlight w:val="none"/>
          <w:lang w:val="en-US" w:eastAsia="zh-CN"/>
        </w:rPr>
        <w:t>照</w:t>
      </w:r>
      <w:r>
        <w:rPr>
          <w:rFonts w:hint="eastAsia" w:hAnsi="仿宋_GB2312" w:cs="仿宋_GB2312"/>
          <w:color w:val="auto"/>
          <w:szCs w:val="32"/>
          <w:highlight w:val="none"/>
        </w:rPr>
        <w:t>被征收人签订征收补偿安置协议时间的先后顺序，优先选择安置房（包括安置房朝向、楼层、户型和房号等），同一日签订协议的，以抽签方式确认选房顺序。</w:t>
      </w:r>
    </w:p>
    <w:p>
      <w:pPr>
        <w:pStyle w:val="2"/>
        <w:keepNext w:val="0"/>
        <w:keepLines w:val="0"/>
        <w:pageBreakBefore w:val="0"/>
        <w:widowControl w:val="0"/>
        <w:numPr>
          <w:ilvl w:val="0"/>
          <w:numId w:val="0"/>
        </w:numPr>
        <w:kinsoku/>
        <w:overflowPunct/>
        <w:autoSpaceDE/>
        <w:autoSpaceDN/>
        <w:bidi w:val="0"/>
        <w:spacing w:after="0" w:line="560" w:lineRule="exact"/>
        <w:ind w:left="0" w:leftChars="0" w:firstLine="640" w:firstLineChars="200"/>
        <w:textAlignment w:val="auto"/>
        <w:rPr>
          <w:rFonts w:hint="eastAsia" w:ascii="楷体_GB2312" w:hAnsi="楷体_GB2312" w:eastAsia="楷体_GB2312" w:cs="楷体_GB2312"/>
          <w:bCs/>
          <w:color w:val="auto"/>
          <w:szCs w:val="32"/>
          <w:highlight w:val="none"/>
          <w:lang w:val="en-US" w:eastAsia="zh-CN"/>
        </w:rPr>
      </w:pPr>
      <w:r>
        <w:rPr>
          <w:rFonts w:hint="eastAsia" w:ascii="楷体_GB2312" w:hAnsi="楷体_GB2312" w:eastAsia="楷体_GB2312" w:cs="楷体_GB2312"/>
          <w:bCs/>
          <w:color w:val="auto"/>
          <w:szCs w:val="32"/>
          <w:highlight w:val="none"/>
          <w:lang w:val="en-US" w:eastAsia="zh-CN"/>
        </w:rPr>
        <w:t>（五）安置房办证费用</w:t>
      </w:r>
    </w:p>
    <w:p>
      <w:pPr>
        <w:pStyle w:val="2"/>
        <w:keepNext w:val="0"/>
        <w:keepLines w:val="0"/>
        <w:pageBreakBefore w:val="0"/>
        <w:widowControl w:val="0"/>
        <w:numPr>
          <w:ilvl w:val="0"/>
          <w:numId w:val="0"/>
        </w:numPr>
        <w:kinsoku/>
        <w:overflowPunct/>
        <w:autoSpaceDE/>
        <w:autoSpaceDN/>
        <w:bidi w:val="0"/>
        <w:spacing w:after="0" w:line="560" w:lineRule="exact"/>
        <w:ind w:left="0" w:leftChars="0"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Cs w:val="32"/>
          <w:highlight w:val="none"/>
        </w:rPr>
        <w:t>被征收的房屋</w:t>
      </w:r>
      <w:r>
        <w:rPr>
          <w:rFonts w:hint="eastAsia" w:ascii="仿宋_GB2312" w:hAnsi="仿宋_GB2312" w:eastAsia="仿宋_GB2312" w:cs="仿宋_GB2312"/>
          <w:color w:val="auto"/>
          <w:szCs w:val="32"/>
          <w:highlight w:val="none"/>
          <w:lang w:val="en-US" w:eastAsia="zh-CN"/>
        </w:rPr>
        <w:t>已依法取得房产证（或不动产权证）</w:t>
      </w:r>
      <w:r>
        <w:rPr>
          <w:rFonts w:hint="eastAsia" w:ascii="仿宋_GB2312" w:hAnsi="仿宋_GB2312" w:eastAsia="仿宋_GB2312" w:cs="仿宋_GB2312"/>
          <w:color w:val="auto"/>
          <w:szCs w:val="32"/>
          <w:highlight w:val="none"/>
        </w:rPr>
        <w:t>的，换发安置房</w:t>
      </w:r>
      <w:r>
        <w:rPr>
          <w:rFonts w:hint="eastAsia" w:ascii="仿宋_GB2312" w:hAnsi="仿宋_GB2312" w:eastAsia="仿宋_GB2312" w:cs="仿宋_GB2312"/>
          <w:color w:val="auto"/>
          <w:szCs w:val="32"/>
          <w:highlight w:val="none"/>
          <w:lang w:val="en-US" w:eastAsia="zh-CN"/>
        </w:rPr>
        <w:t>不动</w:t>
      </w:r>
      <w:r>
        <w:rPr>
          <w:rFonts w:hint="eastAsia" w:ascii="仿宋_GB2312" w:hAnsi="仿宋_GB2312" w:eastAsia="仿宋_GB2312" w:cs="仿宋_GB2312"/>
          <w:color w:val="auto"/>
          <w:szCs w:val="32"/>
          <w:highlight w:val="none"/>
        </w:rPr>
        <w:t>产权证</w:t>
      </w:r>
      <w:r>
        <w:rPr>
          <w:rFonts w:hint="eastAsia" w:ascii="仿宋_GB2312" w:hAnsi="仿宋_GB2312" w:eastAsia="仿宋_GB2312" w:cs="仿宋_GB2312"/>
          <w:color w:val="auto"/>
          <w:szCs w:val="32"/>
          <w:highlight w:val="none"/>
          <w:lang w:val="en-US" w:eastAsia="zh-CN"/>
        </w:rPr>
        <w:t>所需费用</w:t>
      </w:r>
      <w:r>
        <w:rPr>
          <w:rFonts w:hint="eastAsia" w:ascii="仿宋_GB2312" w:hAnsi="仿宋_GB2312" w:eastAsia="仿宋_GB2312" w:cs="仿宋_GB2312"/>
          <w:color w:val="auto"/>
          <w:szCs w:val="32"/>
          <w:highlight w:val="none"/>
        </w:rPr>
        <w:t>由征收人承担</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rPr>
        <w:t>超出原产权证权属面积部分对应的相关</w:t>
      </w:r>
      <w:r>
        <w:rPr>
          <w:rFonts w:hint="eastAsia" w:ascii="仿宋_GB2312" w:hAnsi="仿宋_GB2312" w:eastAsia="仿宋_GB2312" w:cs="仿宋_GB2312"/>
          <w:color w:val="auto"/>
          <w:szCs w:val="32"/>
          <w:highlight w:val="none"/>
          <w:lang w:val="en-US" w:eastAsia="zh-CN"/>
        </w:rPr>
        <w:t>费用</w:t>
      </w:r>
      <w:r>
        <w:rPr>
          <w:rFonts w:hint="eastAsia" w:ascii="仿宋_GB2312" w:hAnsi="仿宋_GB2312" w:eastAsia="仿宋_GB2312" w:cs="仿宋_GB2312"/>
          <w:color w:val="auto"/>
          <w:szCs w:val="32"/>
          <w:highlight w:val="none"/>
        </w:rPr>
        <w:t>由被征收人承担。被征收的房屋</w:t>
      </w:r>
      <w:r>
        <w:rPr>
          <w:rFonts w:hint="eastAsia" w:ascii="仿宋_GB2312" w:hAnsi="仿宋_GB2312" w:eastAsia="仿宋_GB2312" w:cs="仿宋_GB2312"/>
          <w:color w:val="auto"/>
          <w:szCs w:val="32"/>
          <w:highlight w:val="none"/>
          <w:lang w:val="en-US" w:eastAsia="zh-CN"/>
        </w:rPr>
        <w:t>未依法取得房产证（或不动产权证）</w:t>
      </w:r>
      <w:r>
        <w:rPr>
          <w:rFonts w:hint="eastAsia" w:ascii="仿宋_GB2312" w:hAnsi="仿宋_GB2312" w:eastAsia="仿宋_GB2312" w:cs="仿宋_GB2312"/>
          <w:color w:val="auto"/>
          <w:szCs w:val="32"/>
          <w:highlight w:val="none"/>
        </w:rPr>
        <w:t>的，</w:t>
      </w:r>
      <w:r>
        <w:rPr>
          <w:rFonts w:hint="eastAsia" w:ascii="仿宋_GB2312" w:hAnsi="仿宋_GB2312" w:eastAsia="仿宋_GB2312" w:cs="仿宋_GB2312"/>
          <w:color w:val="auto"/>
          <w:szCs w:val="32"/>
          <w:highlight w:val="none"/>
          <w:lang w:val="en-US" w:eastAsia="zh-CN"/>
        </w:rPr>
        <w:t>征收人协助被征收人办理不动产权证，</w:t>
      </w:r>
      <w:r>
        <w:rPr>
          <w:rFonts w:hint="eastAsia" w:ascii="仿宋_GB2312" w:hAnsi="仿宋_GB2312" w:eastAsia="仿宋_GB2312" w:cs="仿宋_GB2312"/>
          <w:color w:val="auto"/>
          <w:szCs w:val="32"/>
          <w:highlight w:val="none"/>
        </w:rPr>
        <w:t>换发安置房</w:t>
      </w:r>
      <w:r>
        <w:rPr>
          <w:rFonts w:hint="eastAsia" w:ascii="仿宋_GB2312" w:hAnsi="仿宋_GB2312" w:eastAsia="仿宋_GB2312" w:cs="仿宋_GB2312"/>
          <w:color w:val="auto"/>
          <w:szCs w:val="32"/>
          <w:highlight w:val="none"/>
          <w:lang w:val="en-US" w:eastAsia="zh-CN"/>
        </w:rPr>
        <w:t>不动</w:t>
      </w:r>
      <w:r>
        <w:rPr>
          <w:rFonts w:hint="eastAsia" w:ascii="仿宋_GB2312" w:hAnsi="仿宋_GB2312" w:eastAsia="仿宋_GB2312" w:cs="仿宋_GB2312"/>
          <w:color w:val="auto"/>
          <w:szCs w:val="32"/>
          <w:highlight w:val="none"/>
        </w:rPr>
        <w:t>产权证</w:t>
      </w:r>
      <w:r>
        <w:rPr>
          <w:rFonts w:hint="eastAsia" w:ascii="仿宋_GB2312" w:hAnsi="仿宋_GB2312" w:eastAsia="仿宋_GB2312" w:cs="仿宋_GB2312"/>
          <w:color w:val="auto"/>
          <w:szCs w:val="32"/>
          <w:highlight w:val="none"/>
          <w:lang w:val="en-US" w:eastAsia="zh-CN"/>
        </w:rPr>
        <w:t>所需费用</w:t>
      </w:r>
      <w:r>
        <w:rPr>
          <w:rFonts w:hint="eastAsia" w:ascii="仿宋_GB2312" w:hAnsi="仿宋_GB2312" w:eastAsia="仿宋_GB2312" w:cs="仿宋_GB2312"/>
          <w:color w:val="auto"/>
          <w:szCs w:val="32"/>
          <w:highlight w:val="none"/>
        </w:rPr>
        <w:t>由</w:t>
      </w:r>
      <w:r>
        <w:rPr>
          <w:rFonts w:hint="eastAsia" w:ascii="仿宋_GB2312" w:hAnsi="仿宋_GB2312" w:eastAsia="仿宋_GB2312" w:cs="仿宋_GB2312"/>
          <w:color w:val="auto"/>
          <w:szCs w:val="32"/>
          <w:highlight w:val="none"/>
          <w:lang w:val="en-US" w:eastAsia="zh-CN"/>
        </w:rPr>
        <w:t>被</w:t>
      </w:r>
      <w:r>
        <w:rPr>
          <w:rFonts w:hint="eastAsia" w:ascii="仿宋_GB2312" w:hAnsi="仿宋_GB2312" w:eastAsia="仿宋_GB2312" w:cs="仿宋_GB2312"/>
          <w:color w:val="auto"/>
          <w:szCs w:val="32"/>
          <w:highlight w:val="none"/>
        </w:rPr>
        <w:t>征收人承担</w:t>
      </w:r>
      <w:r>
        <w:rPr>
          <w:rFonts w:hint="eastAsia" w:ascii="仿宋_GB2312" w:hAnsi="仿宋_GB2312" w:eastAsia="仿宋_GB2312" w:cs="仿宋_GB2312"/>
          <w:color w:val="auto"/>
          <w:szCs w:val="32"/>
          <w:highlight w:val="none"/>
          <w:lang w:eastAsia="zh-CN"/>
        </w:rPr>
        <w:t>。</w:t>
      </w:r>
      <w:r>
        <w:rPr>
          <w:rFonts w:hint="eastAsia" w:ascii="仿宋_GB2312" w:hAnsi="仿宋_GB2312" w:eastAsia="仿宋_GB2312" w:cs="仿宋_GB2312"/>
          <w:color w:val="auto"/>
          <w:szCs w:val="32"/>
          <w:highlight w:val="none"/>
          <w:lang w:val="en-US" w:eastAsia="zh-CN"/>
        </w:rPr>
        <w:t>换发安置房不动产权证时，安置房屋维修资金由被征收人承担。</w:t>
      </w:r>
    </w:p>
    <w:p>
      <w:pPr>
        <w:keepNext w:val="0"/>
        <w:keepLines w:val="0"/>
        <w:pageBreakBefore w:val="0"/>
        <w:widowControl w:val="0"/>
        <w:numPr>
          <w:ilvl w:val="0"/>
          <w:numId w:val="1"/>
        </w:numPr>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rPr>
        <w:t>保障措施</w:t>
      </w:r>
    </w:p>
    <w:p>
      <w:pPr>
        <w:keepNext w:val="0"/>
        <w:keepLines w:val="0"/>
        <w:pageBreakBefore w:val="0"/>
        <w:widowControl w:val="0"/>
        <w:numPr>
          <w:ilvl w:val="0"/>
          <w:numId w:val="0"/>
        </w:numPr>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eastAsia="zh-CN"/>
        </w:rPr>
        <w:t>（一）</w:t>
      </w:r>
      <w:r>
        <w:rPr>
          <w:rFonts w:hint="eastAsia" w:ascii="仿宋_GB2312" w:hAnsi="仿宋_GB2312" w:eastAsia="仿宋_GB2312" w:cs="仿宋_GB2312"/>
          <w:color w:val="auto"/>
          <w:szCs w:val="32"/>
          <w:highlight w:val="none"/>
        </w:rPr>
        <w:t>征收人与被征收人在签约期限内（以房屋征收公告为准）达不成补偿协议，或者被征收房屋所有权人不明确的，由</w:t>
      </w:r>
      <w:r>
        <w:rPr>
          <w:rFonts w:hint="eastAsia" w:ascii="仿宋_GB2312" w:hAnsi="仿宋_GB2312" w:eastAsia="仿宋_GB2312" w:cs="仿宋_GB2312"/>
          <w:color w:val="auto"/>
          <w:szCs w:val="32"/>
          <w:highlight w:val="none"/>
          <w:lang w:val="en-US" w:eastAsia="zh-CN"/>
        </w:rPr>
        <w:t>征收（回收）实施单位</w:t>
      </w:r>
      <w:r>
        <w:rPr>
          <w:rFonts w:hint="eastAsia" w:ascii="仿宋_GB2312" w:hAnsi="仿宋_GB2312" w:eastAsia="仿宋_GB2312" w:cs="仿宋_GB2312"/>
          <w:color w:val="auto"/>
          <w:szCs w:val="32"/>
          <w:highlight w:val="none"/>
        </w:rPr>
        <w:t>报崖州区人民政府作出补偿决定，依法送达被征收人并予以公告。</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bCs/>
          <w:color w:val="auto"/>
          <w:kern w:val="2"/>
          <w:sz w:val="32"/>
          <w:szCs w:val="32"/>
          <w:highlight w:val="none"/>
          <w:lang w:val="en-US" w:eastAsia="zh-CN" w:bidi="ar-SA"/>
        </w:rPr>
        <w:t>（二）</w:t>
      </w:r>
      <w:r>
        <w:rPr>
          <w:rFonts w:hint="eastAsia" w:ascii="仿宋_GB2312" w:hAnsi="仿宋_GB2312" w:eastAsia="仿宋_GB2312" w:cs="仿宋_GB2312"/>
          <w:color w:val="auto"/>
          <w:szCs w:val="32"/>
          <w:highlight w:val="none"/>
        </w:rPr>
        <w:t>被征收人在法定期限内不申请行政复议或者不提起行政诉讼，在补偿决定规定的期限内又不搬迁的，由作出房屋征收决定的</w:t>
      </w:r>
      <w:r>
        <w:rPr>
          <w:rFonts w:hint="eastAsia" w:ascii="仿宋_GB2312" w:hAnsi="仿宋_GB2312" w:eastAsia="仿宋_GB2312" w:cs="仿宋_GB2312"/>
          <w:color w:val="auto"/>
          <w:szCs w:val="32"/>
          <w:highlight w:val="none"/>
          <w:lang w:val="en-US" w:eastAsia="zh-CN"/>
        </w:rPr>
        <w:t>区</w:t>
      </w:r>
      <w:r>
        <w:rPr>
          <w:rFonts w:hint="eastAsia" w:ascii="仿宋_GB2312" w:hAnsi="仿宋_GB2312" w:eastAsia="仿宋_GB2312" w:cs="仿宋_GB2312"/>
          <w:color w:val="auto"/>
          <w:szCs w:val="32"/>
          <w:highlight w:val="none"/>
        </w:rPr>
        <w:t>人民政府依法申请人民法院强制执行。</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bCs/>
          <w:color w:val="auto"/>
          <w:kern w:val="2"/>
          <w:sz w:val="32"/>
          <w:szCs w:val="32"/>
          <w:highlight w:val="none"/>
          <w:lang w:val="en-US" w:eastAsia="zh-CN" w:bidi="ar-SA"/>
        </w:rPr>
        <w:t>（三）</w:t>
      </w:r>
      <w:r>
        <w:rPr>
          <w:rFonts w:hint="eastAsia" w:ascii="仿宋_GB2312" w:hAnsi="仿宋_GB2312" w:eastAsia="仿宋_GB2312" w:cs="仿宋_GB2312"/>
          <w:color w:val="auto"/>
          <w:szCs w:val="32"/>
          <w:highlight w:val="none"/>
        </w:rPr>
        <w:t>签约期内</w:t>
      </w:r>
      <w:r>
        <w:rPr>
          <w:rFonts w:hint="eastAsia" w:ascii="仿宋_GB2312" w:hAnsi="仿宋_GB2312" w:eastAsia="仿宋_GB2312" w:cs="仿宋_GB2312"/>
          <w:color w:val="auto"/>
          <w:szCs w:val="32"/>
          <w:highlight w:val="none"/>
          <w:lang w:eastAsia="zh-CN"/>
        </w:rPr>
        <w:t>未签订</w:t>
      </w:r>
      <w:r>
        <w:rPr>
          <w:rFonts w:hint="eastAsia" w:ascii="仿宋_GB2312" w:hAnsi="仿宋_GB2312" w:eastAsia="仿宋_GB2312" w:cs="仿宋_GB2312"/>
          <w:color w:val="auto"/>
          <w:szCs w:val="32"/>
          <w:highlight w:val="none"/>
        </w:rPr>
        <w:t>房屋征收补偿安置协议</w:t>
      </w:r>
      <w:r>
        <w:rPr>
          <w:rFonts w:hint="eastAsia" w:ascii="仿宋_GB2312" w:hAnsi="仿宋_GB2312" w:eastAsia="仿宋_GB2312" w:cs="仿宋_GB2312"/>
          <w:color w:val="auto"/>
          <w:szCs w:val="32"/>
          <w:highlight w:val="none"/>
          <w:lang w:eastAsia="zh-CN"/>
        </w:rPr>
        <w:t>的</w:t>
      </w:r>
      <w:r>
        <w:rPr>
          <w:rFonts w:hint="eastAsia" w:ascii="仿宋_GB2312" w:hAnsi="仿宋_GB2312" w:eastAsia="仿宋_GB2312" w:cs="仿宋_GB2312"/>
          <w:color w:val="auto"/>
          <w:szCs w:val="32"/>
          <w:highlight w:val="none"/>
        </w:rPr>
        <w:t>，</w:t>
      </w:r>
      <w:r>
        <w:rPr>
          <w:rFonts w:hint="eastAsia" w:ascii="仿宋_GB2312" w:hAnsi="仿宋_GB2312" w:eastAsia="仿宋_GB2312" w:cs="仿宋_GB2312"/>
          <w:color w:val="auto"/>
          <w:szCs w:val="32"/>
          <w:highlight w:val="none"/>
          <w:lang w:eastAsia="zh-CN"/>
        </w:rPr>
        <w:t>不给予搬迁奖励和补贴</w:t>
      </w:r>
      <w:r>
        <w:rPr>
          <w:rFonts w:hint="eastAsia" w:ascii="仿宋_GB2312" w:hAnsi="仿宋_GB2312" w:eastAsia="仿宋_GB2312" w:cs="仿宋_GB2312"/>
          <w:color w:val="auto"/>
          <w:szCs w:val="32"/>
          <w:highlight w:val="none"/>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cs="仿宋_GB2312"/>
          <w:color w:val="auto"/>
          <w:szCs w:val="32"/>
          <w:highlight w:val="none"/>
          <w:lang w:eastAsia="zh-CN"/>
        </w:rPr>
        <w:t>（四）</w:t>
      </w:r>
      <w:r>
        <w:rPr>
          <w:rFonts w:hint="eastAsia" w:ascii="仿宋_GB2312" w:hAnsi="仿宋_GB2312" w:eastAsia="仿宋_GB2312" w:cs="仿宋_GB2312"/>
          <w:color w:val="auto"/>
          <w:kern w:val="2"/>
          <w:sz w:val="32"/>
          <w:szCs w:val="32"/>
          <w:highlight w:val="none"/>
          <w:lang w:val="en-US" w:eastAsia="zh-CN" w:bidi="ar-SA"/>
        </w:rPr>
        <w:t>本方案发布后，不得在征收范围内实施扩建、改建房屋和改变房屋用途等不当增加补偿费用的行为；违反规定实施的，不予补偿。</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cs="仿宋_GB2312"/>
          <w:color w:val="auto"/>
          <w:kern w:val="2"/>
          <w:sz w:val="32"/>
          <w:szCs w:val="32"/>
          <w:highlight w:val="none"/>
          <w:lang w:val="en-US" w:eastAsia="zh-CN" w:bidi="ar-SA"/>
        </w:rPr>
        <w:t>（五）</w:t>
      </w:r>
      <w:r>
        <w:rPr>
          <w:rFonts w:hint="eastAsia" w:ascii="仿宋_GB2312" w:hAnsi="仿宋_GB2312" w:eastAsia="仿宋_GB2312" w:cs="仿宋_GB2312"/>
          <w:color w:val="auto"/>
          <w:kern w:val="2"/>
          <w:sz w:val="32"/>
          <w:szCs w:val="32"/>
          <w:highlight w:val="none"/>
          <w:lang w:val="en-US" w:eastAsia="zh-CN" w:bidi="ar-SA"/>
        </w:rPr>
        <w:t>执法部门对</w:t>
      </w:r>
      <w:r>
        <w:rPr>
          <w:rFonts w:hint="eastAsia" w:ascii="Times New Roman" w:hAnsi="Times New Roman" w:eastAsia="仿宋_GB2312" w:cs="Times New Roman"/>
          <w:snapToGrid/>
          <w:color w:val="auto"/>
          <w:kern w:val="2"/>
          <w:sz w:val="32"/>
          <w:szCs w:val="32"/>
          <w:highlight w:val="none"/>
          <w:lang w:eastAsia="zh-CN"/>
        </w:rPr>
        <w:t>改造</w:t>
      </w:r>
      <w:r>
        <w:rPr>
          <w:rFonts w:hint="eastAsia" w:ascii="仿宋_GB2312" w:hAnsi="仿宋_GB2312" w:eastAsia="仿宋_GB2312" w:cs="仿宋_GB2312"/>
          <w:color w:val="auto"/>
          <w:kern w:val="2"/>
          <w:sz w:val="32"/>
          <w:szCs w:val="32"/>
          <w:highlight w:val="none"/>
          <w:lang w:val="en-US" w:eastAsia="zh-CN" w:bidi="ar-SA"/>
        </w:rPr>
        <w:t>范围内的抢建、抢种及违法建筑依法予以打击。</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cs="仿宋_GB2312"/>
          <w:color w:val="auto"/>
          <w:kern w:val="2"/>
          <w:sz w:val="32"/>
          <w:szCs w:val="32"/>
          <w:highlight w:val="none"/>
          <w:lang w:val="en-US" w:eastAsia="zh-CN" w:bidi="ar-SA"/>
        </w:rPr>
        <w:t>（六）</w:t>
      </w:r>
      <w:r>
        <w:rPr>
          <w:rFonts w:hint="eastAsia" w:ascii="仿宋_GB2312" w:hAnsi="仿宋_GB2312" w:eastAsia="仿宋_GB2312" w:cs="仿宋_GB2312"/>
          <w:color w:val="auto"/>
          <w:szCs w:val="32"/>
          <w:highlight w:val="none"/>
          <w:lang w:val="en-US" w:eastAsia="zh-CN"/>
        </w:rPr>
        <w:t>参与征收补偿、安置相关工作人员，须严格执行有关法律、法规、政策和本方案的规定，接受社会监督。对玩忽职守，滥用职权、徇私舞弊的，由其所在单位或上级主管机关给予处分。构成犯罪的，由司法机关依法追究刑事责任。</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cs="仿宋_GB2312"/>
          <w:color w:val="auto"/>
          <w:szCs w:val="32"/>
          <w:highlight w:val="none"/>
          <w:lang w:val="en-US" w:eastAsia="zh-CN"/>
        </w:rPr>
        <w:t>（七）</w:t>
      </w:r>
      <w:r>
        <w:rPr>
          <w:rFonts w:hint="eastAsia" w:ascii="仿宋_GB2312" w:hAnsi="仿宋_GB2312" w:eastAsia="仿宋_GB2312" w:cs="仿宋_GB2312"/>
          <w:color w:val="auto"/>
          <w:szCs w:val="32"/>
          <w:highlight w:val="none"/>
          <w:lang w:val="en-US" w:eastAsia="zh-CN"/>
        </w:rPr>
        <w:t>对影响征收补偿、安置正常工作秩序，采取干扰、围攻、殴打等方式阻碍工作人员执行公务的，由公安机关依照《中华人民共和国治安管理处罚法》进行处罚。构成犯罪的，由司法机关依法追究刑事责任。</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textAlignment w:val="auto"/>
        <w:rPr>
          <w:rFonts w:hint="eastAsia" w:ascii="黑体" w:hAnsi="黑体" w:eastAsia="黑体" w:cs="黑体"/>
          <w:bCs/>
          <w:color w:val="auto"/>
          <w:szCs w:val="32"/>
          <w:highlight w:val="none"/>
        </w:rPr>
      </w:pPr>
      <w:r>
        <w:rPr>
          <w:rFonts w:hint="eastAsia" w:ascii="黑体" w:hAnsi="黑体" w:eastAsia="黑体" w:cs="黑体"/>
          <w:bCs/>
          <w:color w:val="auto"/>
          <w:szCs w:val="32"/>
          <w:highlight w:val="none"/>
          <w:lang w:val="en-US" w:eastAsia="zh-CN"/>
        </w:rPr>
        <w:t>十四</w:t>
      </w:r>
      <w:r>
        <w:rPr>
          <w:rFonts w:hint="eastAsia" w:ascii="黑体" w:hAnsi="黑体" w:eastAsia="黑体" w:cs="黑体"/>
          <w:bCs/>
          <w:color w:val="auto"/>
          <w:szCs w:val="32"/>
          <w:highlight w:val="none"/>
        </w:rPr>
        <w:t>、其他事项</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eastAsia="仿宋_GB2312" w:cs="仿宋_GB2312"/>
          <w:bCs/>
          <w:color w:val="auto"/>
          <w:szCs w:val="32"/>
          <w:highlight w:val="none"/>
          <w:lang w:eastAsia="zh-CN"/>
        </w:rPr>
        <w:t>（一）</w:t>
      </w:r>
      <w:r>
        <w:rPr>
          <w:rFonts w:hint="eastAsia" w:ascii="仿宋_GB2312" w:hAnsi="仿宋_GB2312" w:eastAsia="仿宋_GB2312" w:cs="仿宋_GB2312"/>
          <w:color w:val="auto"/>
          <w:szCs w:val="32"/>
          <w:highlight w:val="none"/>
        </w:rPr>
        <w:t>本方案中</w:t>
      </w:r>
      <w:r>
        <w:rPr>
          <w:rFonts w:hint="eastAsia" w:ascii="仿宋_GB2312" w:hAnsi="仿宋_GB2312" w:eastAsia="仿宋_GB2312" w:cs="仿宋_GB2312"/>
          <w:color w:val="auto"/>
          <w:szCs w:val="32"/>
          <w:highlight w:val="none"/>
          <w:lang w:val="en-US" w:eastAsia="zh-CN"/>
        </w:rPr>
        <w:t>国有土地上房屋</w:t>
      </w:r>
      <w:r>
        <w:rPr>
          <w:rFonts w:hint="eastAsia" w:ascii="仿宋_GB2312" w:hAnsi="仿宋_GB2312" w:eastAsia="仿宋_GB2312" w:cs="仿宋_GB2312"/>
          <w:color w:val="auto"/>
          <w:szCs w:val="32"/>
          <w:highlight w:val="none"/>
        </w:rPr>
        <w:t xml:space="preserve">的“户”按下列原则确定：被征收房屋有房屋所有权证书的，按照“一证一户”原则确定；没有房屋所有权证书的，按照“一栋一户”的原则确定; </w:t>
      </w:r>
      <w:r>
        <w:rPr>
          <w:rFonts w:hint="eastAsia" w:ascii="仿宋_GB2312" w:hAnsi="仿宋_GB2312" w:eastAsia="仿宋_GB2312" w:cs="仿宋_GB2312"/>
          <w:color w:val="auto"/>
          <w:szCs w:val="32"/>
          <w:highlight w:val="none"/>
          <w:lang w:val="en-US" w:eastAsia="zh-CN"/>
        </w:rPr>
        <w:t>单位建设合法的职工保障性住房按照</w:t>
      </w:r>
      <w:r>
        <w:rPr>
          <w:rFonts w:hint="eastAsia" w:ascii="仿宋_GB2312" w:hAnsi="仿宋_GB2312" w:eastAsia="仿宋_GB2312" w:cs="仿宋_GB2312"/>
          <w:color w:val="auto"/>
          <w:szCs w:val="32"/>
          <w:highlight w:val="none"/>
        </w:rPr>
        <w:t>“一</w:t>
      </w:r>
      <w:r>
        <w:rPr>
          <w:rFonts w:hint="eastAsia" w:ascii="仿宋_GB2312" w:hAnsi="仿宋_GB2312" w:eastAsia="仿宋_GB2312" w:cs="仿宋_GB2312"/>
          <w:color w:val="auto"/>
          <w:szCs w:val="32"/>
          <w:highlight w:val="none"/>
          <w:lang w:val="en-US" w:eastAsia="zh-CN"/>
        </w:rPr>
        <w:t>套</w:t>
      </w:r>
      <w:r>
        <w:rPr>
          <w:rFonts w:hint="eastAsia" w:ascii="仿宋_GB2312" w:hAnsi="仿宋_GB2312" w:eastAsia="仿宋_GB2312" w:cs="仿宋_GB2312"/>
          <w:color w:val="auto"/>
          <w:szCs w:val="32"/>
          <w:highlight w:val="none"/>
        </w:rPr>
        <w:t>一户”的原则确定</w:t>
      </w:r>
      <w:r>
        <w:rPr>
          <w:rFonts w:hint="eastAsia" w:ascii="仿宋_GB2312" w:hAnsi="仿宋_GB2312" w:eastAsia="仿宋_GB2312" w:cs="仿宋_GB2312"/>
          <w:color w:val="auto"/>
          <w:szCs w:val="32"/>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cs="仿宋_GB2312"/>
          <w:color w:val="auto"/>
          <w:szCs w:val="32"/>
          <w:highlight w:val="none"/>
          <w:lang w:eastAsia="zh-CN"/>
        </w:rPr>
        <w:t>（二）</w:t>
      </w:r>
      <w:r>
        <w:rPr>
          <w:rFonts w:hint="eastAsia" w:ascii="仿宋_GB2312" w:hAnsi="仿宋_GB2312" w:eastAsia="仿宋_GB2312" w:cs="仿宋_GB2312"/>
          <w:color w:val="auto"/>
          <w:szCs w:val="32"/>
          <w:highlight w:val="none"/>
        </w:rPr>
        <w:t>本方案发布前原南滨农场已</w:t>
      </w:r>
      <w:r>
        <w:rPr>
          <w:rFonts w:hint="eastAsia" w:ascii="仿宋_GB2312" w:hAnsi="仿宋_GB2312" w:eastAsia="仿宋_GB2312" w:cs="仿宋_GB2312"/>
          <w:color w:val="auto"/>
          <w:szCs w:val="32"/>
          <w:highlight w:val="none"/>
          <w:lang w:val="en-US" w:eastAsia="zh-CN"/>
        </w:rPr>
        <w:t>征收补偿</w:t>
      </w:r>
      <w:r>
        <w:rPr>
          <w:rFonts w:hint="eastAsia" w:ascii="仿宋_GB2312" w:hAnsi="仿宋_GB2312" w:eastAsia="仿宋_GB2312" w:cs="仿宋_GB2312"/>
          <w:color w:val="auto"/>
          <w:szCs w:val="32"/>
          <w:highlight w:val="none"/>
        </w:rPr>
        <w:t>安置的拆迁户不适用本方案;</w:t>
      </w:r>
      <w:r>
        <w:rPr>
          <w:rFonts w:hint="eastAsia" w:ascii="仿宋_GB2312" w:hAnsi="仿宋_GB2312" w:eastAsia="仿宋_GB2312" w:cs="仿宋_GB2312"/>
          <w:color w:val="auto"/>
          <w:szCs w:val="32"/>
          <w:highlight w:val="none"/>
          <w:lang w:val="en-US" w:eastAsia="zh-CN"/>
        </w:rPr>
        <w:t>已征收房屋并领取货币补偿的，按照多不退少不补的原则处理。</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textAlignment w:val="auto"/>
        <w:rPr>
          <w:rFonts w:hint="default" w:ascii="仿宋_GB2312" w:hAnsi="仿宋_GB2312" w:cs="仿宋_GB2312"/>
          <w:color w:val="auto"/>
          <w:szCs w:val="32"/>
          <w:highlight w:val="none"/>
          <w:lang w:val="en-US" w:eastAsia="zh-CN"/>
        </w:rPr>
      </w:pPr>
      <w:r>
        <w:rPr>
          <w:rFonts w:hint="eastAsia" w:ascii="仿宋_GB2312" w:hAnsi="仿宋_GB2312" w:cs="仿宋_GB2312"/>
          <w:color w:val="auto"/>
          <w:szCs w:val="32"/>
          <w:highlight w:val="none"/>
          <w:lang w:val="en-US" w:eastAsia="zh-CN"/>
        </w:rPr>
        <w:t>（三）关于集体土地上安置对象的说明：1、以“实施方案”发布之日前怀孕，并在“实施方案”批准发布之后10个月内出生的婴儿，在其父母的房屋被征收时，经核实后按不同人员类型的相关补偿标准分别执行。其中，对于在签约时已经出生的婴儿，在补偿时按照其父母的补偿类型及标准执行；在父母签约后出生的婴儿，在其出生后，按照其父母的补偿类型及标准进行补偿。2、在“实施方案”发布之日后怀孕出生的婴儿，不再认定为安置对象。</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textAlignment w:val="auto"/>
        <w:rPr>
          <w:rFonts w:hint="eastAsia" w:ascii="仿宋_GB2312" w:hAnsi="仿宋_GB2312" w:eastAsia="仿宋_GB2312" w:cs="仿宋_GB2312"/>
          <w:color w:val="auto"/>
          <w:szCs w:val="32"/>
          <w:highlight w:val="none"/>
          <w:lang w:eastAsia="zh-CN"/>
        </w:rPr>
      </w:pPr>
      <w:r>
        <w:rPr>
          <w:rFonts w:hint="eastAsia" w:ascii="仿宋_GB2312" w:hAnsi="仿宋_GB2312" w:cs="仿宋_GB2312"/>
          <w:color w:val="auto"/>
          <w:szCs w:val="32"/>
          <w:highlight w:val="none"/>
          <w:lang w:val="en-US" w:eastAsia="zh-CN"/>
        </w:rPr>
        <w:t>（四）</w:t>
      </w:r>
      <w:r>
        <w:rPr>
          <w:rFonts w:hint="eastAsia" w:ascii="仿宋_GB2312" w:hAnsi="仿宋_GB2312" w:eastAsia="仿宋_GB2312" w:cs="仿宋_GB2312"/>
          <w:color w:val="auto"/>
          <w:szCs w:val="32"/>
          <w:highlight w:val="none"/>
        </w:rPr>
        <w:t>本方案未尽事宜，或在</w:t>
      </w:r>
      <w:r>
        <w:rPr>
          <w:rFonts w:hint="eastAsia" w:ascii="仿宋_GB2312" w:hAnsi="仿宋_GB2312" w:eastAsia="仿宋_GB2312" w:cs="仿宋_GB2312"/>
          <w:color w:val="auto"/>
          <w:szCs w:val="32"/>
          <w:highlight w:val="none"/>
          <w:lang w:val="en-US" w:eastAsia="zh-CN"/>
        </w:rPr>
        <w:t>土地</w:t>
      </w:r>
      <w:r>
        <w:rPr>
          <w:rFonts w:hint="eastAsia" w:ascii="仿宋_GB2312" w:hAnsi="仿宋_GB2312" w:eastAsia="仿宋_GB2312" w:cs="仿宋_GB2312"/>
          <w:color w:val="auto"/>
          <w:szCs w:val="32"/>
          <w:highlight w:val="none"/>
        </w:rPr>
        <w:t>房屋征收补偿安置过程中需对本方案的有关内容进行调整的，由崖州区人民政府审定，报市政府相关职能部门备案后实施</w:t>
      </w:r>
      <w:r>
        <w:rPr>
          <w:rFonts w:hint="eastAsia" w:ascii="仿宋_GB2312" w:hAnsi="仿宋_GB2312" w:eastAsia="仿宋_GB2312" w:cs="仿宋_GB2312"/>
          <w:color w:val="auto"/>
          <w:szCs w:val="32"/>
          <w:highlight w:val="none"/>
          <w:lang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textAlignment w:val="auto"/>
        <w:rPr>
          <w:rFonts w:hint="eastAsia" w:ascii="仿宋_GB2312" w:hAnsi="仿宋_GB2312" w:cs="仿宋_GB2312"/>
          <w:color w:val="auto"/>
          <w:szCs w:val="32"/>
          <w:highlight w:val="none"/>
          <w:lang w:val="en-US" w:eastAsia="zh-CN"/>
        </w:rPr>
      </w:pPr>
      <w:r>
        <w:rPr>
          <w:rFonts w:hint="eastAsia" w:ascii="仿宋_GB2312" w:hAnsi="仿宋_GB2312" w:cs="仿宋_GB2312"/>
          <w:color w:val="auto"/>
          <w:szCs w:val="32"/>
          <w:highlight w:val="none"/>
          <w:lang w:eastAsia="zh-CN"/>
        </w:rPr>
        <w:t>（五）</w:t>
      </w:r>
      <w:r>
        <w:rPr>
          <w:rFonts w:hint="eastAsia" w:ascii="仿宋_GB2312" w:hAnsi="仿宋_GB2312" w:eastAsia="仿宋_GB2312" w:cs="仿宋_GB2312"/>
          <w:color w:val="auto"/>
          <w:szCs w:val="32"/>
          <w:highlight w:val="none"/>
        </w:rPr>
        <w:t>本方案由</w:t>
      </w:r>
      <w:r>
        <w:rPr>
          <w:rFonts w:hint="eastAsia" w:ascii="仿宋_GB2312" w:hAnsi="仿宋_GB2312" w:eastAsia="仿宋_GB2312" w:cs="仿宋_GB2312"/>
          <w:color w:val="auto"/>
          <w:szCs w:val="32"/>
          <w:highlight w:val="none"/>
          <w:lang w:val="en-US" w:eastAsia="zh-CN"/>
        </w:rPr>
        <w:t>三亚市</w:t>
      </w:r>
      <w:r>
        <w:rPr>
          <w:rFonts w:hint="eastAsia" w:ascii="仿宋_GB2312" w:hAnsi="仿宋_GB2312" w:eastAsia="仿宋_GB2312" w:cs="仿宋_GB2312"/>
          <w:color w:val="auto"/>
          <w:szCs w:val="32"/>
          <w:highlight w:val="none"/>
        </w:rPr>
        <w:t>崖州区人民政府负责解释</w:t>
      </w:r>
      <w:r>
        <w:rPr>
          <w:rFonts w:hint="eastAsia" w:ascii="仿宋_GB2312" w:hAnsi="仿宋_GB2312" w:cs="仿宋_GB2312"/>
          <w:color w:val="auto"/>
          <w:szCs w:val="32"/>
          <w:highlight w:val="none"/>
          <w:lang w:val="en-US" w:eastAsia="zh-CN"/>
        </w:rPr>
        <w:t>。</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textAlignment w:val="auto"/>
        <w:rPr>
          <w:rFonts w:hint="eastAsia" w:ascii="仿宋_GB2312" w:hAnsi="仿宋_GB2312" w:eastAsia="仿宋_GB2312" w:cs="仿宋_GB2312"/>
          <w:color w:val="auto"/>
          <w:szCs w:val="32"/>
          <w:highlight w:val="none"/>
          <w:lang w:val="en-US"/>
        </w:rPr>
      </w:pPr>
      <w:r>
        <w:rPr>
          <w:rFonts w:hint="eastAsia" w:ascii="仿宋_GB2312" w:hAnsi="仿宋_GB2312" w:cs="仿宋_GB2312"/>
          <w:color w:val="auto"/>
          <w:szCs w:val="32"/>
          <w:highlight w:val="none"/>
          <w:lang w:val="en-US" w:eastAsia="zh-CN"/>
        </w:rPr>
        <w:t>（六）</w:t>
      </w:r>
      <w:r>
        <w:rPr>
          <w:rFonts w:hint="eastAsia" w:ascii="仿宋_GB2312" w:hAnsi="仿宋_GB2312" w:eastAsia="仿宋_GB2312" w:cs="仿宋_GB2312"/>
          <w:color w:val="auto"/>
          <w:szCs w:val="32"/>
          <w:highlight w:val="none"/>
        </w:rPr>
        <w:t>本方案</w:t>
      </w:r>
      <w:r>
        <w:rPr>
          <w:rFonts w:hint="eastAsia" w:ascii="仿宋_GB2312" w:hAnsi="仿宋_GB2312" w:eastAsia="仿宋_GB2312" w:cs="仿宋_GB2312"/>
          <w:color w:val="auto"/>
          <w:szCs w:val="32"/>
          <w:highlight w:val="none"/>
          <w:lang w:val="en-US" w:eastAsia="zh-CN"/>
        </w:rPr>
        <w:t>自批准发布之日起施行,</w:t>
      </w:r>
      <w:r>
        <w:rPr>
          <w:rFonts w:hint="eastAsia" w:ascii="仿宋_GB2312" w:hAnsi="仿宋_GB2312" w:eastAsia="仿宋_GB2312" w:cs="仿宋_GB2312"/>
          <w:color w:val="auto"/>
          <w:sz w:val="32"/>
          <w:szCs w:val="32"/>
          <w:highlight w:val="none"/>
          <w:lang w:val="en-US" w:eastAsia="zh-CN"/>
        </w:rPr>
        <w:t>《三亚崖州湾科技城综合服务保障区项目国有土地上房屋征收补偿安置方案》（崖州府</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征收范围与本方案</w:t>
      </w:r>
      <w:r>
        <w:rPr>
          <w:rFonts w:hint="default" w:ascii="仿宋_GB2312" w:hAnsi="仿宋_GB2312" w:cs="仿宋_GB2312"/>
          <w:color w:val="auto"/>
          <w:sz w:val="32"/>
          <w:szCs w:val="32"/>
          <w:highlight w:val="none"/>
          <w:lang w:eastAsia="zh-CN"/>
        </w:rPr>
        <w:t>改造</w:t>
      </w:r>
      <w:r>
        <w:rPr>
          <w:rFonts w:hint="eastAsia" w:ascii="仿宋_GB2312" w:hAnsi="仿宋_GB2312" w:eastAsia="仿宋_GB2312" w:cs="仿宋_GB2312"/>
          <w:color w:val="auto"/>
          <w:sz w:val="32"/>
          <w:szCs w:val="32"/>
          <w:highlight w:val="none"/>
          <w:lang w:val="en-US" w:eastAsia="zh-CN"/>
        </w:rPr>
        <w:t>范围的重合的区域，按本方案执行。</w:t>
      </w:r>
    </w:p>
    <w:p>
      <w:pPr>
        <w:keepNext w:val="0"/>
        <w:keepLines w:val="0"/>
        <w:pageBreakBefore w:val="0"/>
        <w:widowControl w:val="0"/>
        <w:kinsoku/>
        <w:wordWrap w:val="0"/>
        <w:overflowPunct/>
        <w:topLinePunct/>
        <w:autoSpaceDE/>
        <w:autoSpaceDN/>
        <w:bidi w:val="0"/>
        <w:adjustRightInd w:val="0"/>
        <w:snapToGrid w:val="0"/>
        <w:spacing w:line="560" w:lineRule="exact"/>
        <w:ind w:left="0" w:leftChars="0"/>
        <w:textAlignment w:val="auto"/>
        <w:rPr>
          <w:rFonts w:hint="eastAsia" w:hAnsi="仿宋_GB2312" w:cs="仿宋_GB2312"/>
          <w:color w:val="auto"/>
          <w:szCs w:val="32"/>
          <w:highlight w:val="none"/>
        </w:rPr>
      </w:pPr>
    </w:p>
    <w:p>
      <w:pPr>
        <w:keepNext w:val="0"/>
        <w:keepLines w:val="0"/>
        <w:pageBreakBefore w:val="0"/>
        <w:kinsoku/>
        <w:overflowPunct/>
        <w:autoSpaceDE/>
        <w:autoSpaceDN/>
        <w:bidi w:val="0"/>
        <w:spacing w:line="560" w:lineRule="exact"/>
        <w:textAlignment w:val="auto"/>
        <w:rPr>
          <w:color w:val="auto"/>
          <w:highlight w:val="none"/>
        </w:rPr>
      </w:pPr>
    </w:p>
    <w:sectPr>
      <w:footerReference r:id="rId3" w:type="default"/>
      <w:footerReference r:id="rId4" w:type="even"/>
      <w:pgSz w:w="11906" w:h="16838"/>
      <w:pgMar w:top="1701" w:right="1474" w:bottom="1701"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3F8D8"/>
    <w:multiLevelType w:val="singleLevel"/>
    <w:tmpl w:val="3633F8D8"/>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kOThjNzBlNzZkNGRhZjZkZDkyYzg2ODc3MmQ5M2IifQ=="/>
  </w:docVars>
  <w:rsids>
    <w:rsidRoot w:val="EEF45CF6"/>
    <w:rsid w:val="0179546C"/>
    <w:rsid w:val="0281490F"/>
    <w:rsid w:val="029E6F17"/>
    <w:rsid w:val="030045E8"/>
    <w:rsid w:val="06532730"/>
    <w:rsid w:val="07896FB5"/>
    <w:rsid w:val="08B576D2"/>
    <w:rsid w:val="0D7A67F4"/>
    <w:rsid w:val="0D8E6743"/>
    <w:rsid w:val="0D97199E"/>
    <w:rsid w:val="0E543034"/>
    <w:rsid w:val="0F7B1502"/>
    <w:rsid w:val="0FF73B74"/>
    <w:rsid w:val="10A9653C"/>
    <w:rsid w:val="13186511"/>
    <w:rsid w:val="13491142"/>
    <w:rsid w:val="14627FE2"/>
    <w:rsid w:val="1568544B"/>
    <w:rsid w:val="183A7B7E"/>
    <w:rsid w:val="19342879"/>
    <w:rsid w:val="1BEF0465"/>
    <w:rsid w:val="1E6E4153"/>
    <w:rsid w:val="1EF81C6E"/>
    <w:rsid w:val="1F330818"/>
    <w:rsid w:val="208A4888"/>
    <w:rsid w:val="2130749E"/>
    <w:rsid w:val="21DC49FA"/>
    <w:rsid w:val="25441769"/>
    <w:rsid w:val="27A17D47"/>
    <w:rsid w:val="29770CA7"/>
    <w:rsid w:val="29D82DC8"/>
    <w:rsid w:val="2A2F1B07"/>
    <w:rsid w:val="2BBD04C8"/>
    <w:rsid w:val="2C115B1A"/>
    <w:rsid w:val="2CCE59DB"/>
    <w:rsid w:val="303D22A6"/>
    <w:rsid w:val="30E107B4"/>
    <w:rsid w:val="315F580C"/>
    <w:rsid w:val="32E66CA2"/>
    <w:rsid w:val="33516BE8"/>
    <w:rsid w:val="34351935"/>
    <w:rsid w:val="375F4A2A"/>
    <w:rsid w:val="38080202"/>
    <w:rsid w:val="387B4FE2"/>
    <w:rsid w:val="394B589F"/>
    <w:rsid w:val="3B525248"/>
    <w:rsid w:val="3B702E61"/>
    <w:rsid w:val="3CC80A7A"/>
    <w:rsid w:val="3DC02656"/>
    <w:rsid w:val="3DF7DBAC"/>
    <w:rsid w:val="3DFFEA1C"/>
    <w:rsid w:val="3E2F2C4D"/>
    <w:rsid w:val="3EDA1F92"/>
    <w:rsid w:val="410C3445"/>
    <w:rsid w:val="41693EF3"/>
    <w:rsid w:val="417C38EA"/>
    <w:rsid w:val="44DE229E"/>
    <w:rsid w:val="45351A70"/>
    <w:rsid w:val="45633A36"/>
    <w:rsid w:val="46517D32"/>
    <w:rsid w:val="47C11ABF"/>
    <w:rsid w:val="4800452A"/>
    <w:rsid w:val="484216E1"/>
    <w:rsid w:val="49766BB3"/>
    <w:rsid w:val="497A68C8"/>
    <w:rsid w:val="4B9C1A50"/>
    <w:rsid w:val="4D2F1FE8"/>
    <w:rsid w:val="4E9E1171"/>
    <w:rsid w:val="4F4911D1"/>
    <w:rsid w:val="5005686C"/>
    <w:rsid w:val="50BCF711"/>
    <w:rsid w:val="50C01D3C"/>
    <w:rsid w:val="51621046"/>
    <w:rsid w:val="51A101CC"/>
    <w:rsid w:val="52C13B4A"/>
    <w:rsid w:val="54532EC8"/>
    <w:rsid w:val="54DF1ACD"/>
    <w:rsid w:val="55615D48"/>
    <w:rsid w:val="56EE7ECE"/>
    <w:rsid w:val="579B729E"/>
    <w:rsid w:val="57E74053"/>
    <w:rsid w:val="5923659E"/>
    <w:rsid w:val="593F3A1A"/>
    <w:rsid w:val="59EF73C4"/>
    <w:rsid w:val="5BB97AB4"/>
    <w:rsid w:val="5D600A87"/>
    <w:rsid w:val="5DFF2F74"/>
    <w:rsid w:val="5DFF3387"/>
    <w:rsid w:val="5EFFEABF"/>
    <w:rsid w:val="600F4147"/>
    <w:rsid w:val="607B7D5D"/>
    <w:rsid w:val="607FA6F8"/>
    <w:rsid w:val="61E70925"/>
    <w:rsid w:val="63AE1EC8"/>
    <w:rsid w:val="63FD67BB"/>
    <w:rsid w:val="647659A2"/>
    <w:rsid w:val="66E85C75"/>
    <w:rsid w:val="6712723B"/>
    <w:rsid w:val="691C1682"/>
    <w:rsid w:val="697A4500"/>
    <w:rsid w:val="69BA13DE"/>
    <w:rsid w:val="6AE306AA"/>
    <w:rsid w:val="6F771AEA"/>
    <w:rsid w:val="6FBD596D"/>
    <w:rsid w:val="6FE8EA0E"/>
    <w:rsid w:val="6FEED4AD"/>
    <w:rsid w:val="6FF7A506"/>
    <w:rsid w:val="71066EA0"/>
    <w:rsid w:val="734A5B7D"/>
    <w:rsid w:val="735C549D"/>
    <w:rsid w:val="74F56F50"/>
    <w:rsid w:val="75330480"/>
    <w:rsid w:val="75363ACC"/>
    <w:rsid w:val="76082B78"/>
    <w:rsid w:val="79CBD081"/>
    <w:rsid w:val="7A2C376D"/>
    <w:rsid w:val="7A3BE801"/>
    <w:rsid w:val="7A4E6800"/>
    <w:rsid w:val="7AA37E55"/>
    <w:rsid w:val="7AE2097E"/>
    <w:rsid w:val="7CD61CF3"/>
    <w:rsid w:val="7DFF521D"/>
    <w:rsid w:val="7E876C12"/>
    <w:rsid w:val="7F6B55FE"/>
    <w:rsid w:val="7F6EEF2F"/>
    <w:rsid w:val="7FAF0554"/>
    <w:rsid w:val="7FDFC16D"/>
    <w:rsid w:val="7FF59B5D"/>
    <w:rsid w:val="B2CECCA2"/>
    <w:rsid w:val="B6541C59"/>
    <w:rsid w:val="BB7BEE9B"/>
    <w:rsid w:val="BD3FD74F"/>
    <w:rsid w:val="BF1F4ABE"/>
    <w:rsid w:val="BFE79CAE"/>
    <w:rsid w:val="CBAF2C5A"/>
    <w:rsid w:val="D6E233EC"/>
    <w:rsid w:val="DC9FB85C"/>
    <w:rsid w:val="EDEF23BE"/>
    <w:rsid w:val="EEF45CF6"/>
    <w:rsid w:val="F77E7678"/>
    <w:rsid w:val="FAFD744C"/>
    <w:rsid w:val="FD6BD25F"/>
    <w:rsid w:val="FFAF5263"/>
    <w:rsid w:val="FFFBE5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next w:val="1"/>
    <w:qFormat/>
    <w:uiPriority w:val="0"/>
    <w:pPr>
      <w:adjustRightInd w:val="0"/>
      <w:ind w:firstLine="482" w:firstLineChars="0"/>
      <w:textAlignment w:val="baseline"/>
    </w:pPr>
    <w:rPr>
      <w:rFonts w:ascii="宋体"/>
      <w:kern w:val="0"/>
      <w:szCs w:val="20"/>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qFormat/>
    <w:uiPriority w:val="0"/>
    <w:pPr>
      <w:ind w:firstLine="420" w:firstLineChars="100"/>
    </w:pPr>
  </w:style>
  <w:style w:type="paragraph" w:styleId="8">
    <w:name w:val="Body Text First Indent 2"/>
    <w:basedOn w:val="4"/>
    <w:next w:val="7"/>
    <w:qFormat/>
    <w:uiPriority w:val="0"/>
    <w:pPr>
      <w:ind w:firstLine="420"/>
    </w:p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10.3333333333333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2023-10-14T17:02:00Z</dcterms:created>
  <dc:creator>administrator</dc:creator>
  <cp:lastModifiedBy>Administrator</cp:lastModifiedBy>
  <cp:lastPrinted>2024-01-06T04:11:44Z</cp:lastPrinted>
  <dcterms:modified xsi:type="dcterms:W3CDTF">2024-03-11T03:26:29Z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0C04ECB392BF4AF1BA95EE8B637FF77E_13</vt:lpwstr>
  </property>
  <property fmtid="{D5CDD505-2E9C-101B-9397-08002B2CF9AE}" pid="4" name="woTemplateTypoMode">
    <vt:lpwstr>web</vt:lpwstr>
  </property>
  <property fmtid="{D5CDD505-2E9C-101B-9397-08002B2CF9AE}" pid="5" name="woTemplate">
    <vt:r8>1</vt:r8>
  </property>
</Properties>
</file>