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cs="Times New Roman"/>
          <w:bCs/>
          <w:color w:val="000000" w:themeColor="text1"/>
          <w:kern w:val="0"/>
          <w:sz w:val="44"/>
          <w:szCs w:val="44"/>
        </w:rPr>
      </w:pPr>
    </w:p>
    <w:p>
      <w:pPr>
        <w:spacing w:line="560" w:lineRule="exact"/>
        <w:jc w:val="center"/>
        <w:rPr>
          <w:rFonts w:eastAsia="方正小标宋简体" w:cs="Times New Roman"/>
          <w:bCs/>
          <w:color w:val="000000" w:themeColor="text1"/>
          <w:kern w:val="0"/>
          <w:sz w:val="44"/>
          <w:szCs w:val="44"/>
        </w:rPr>
      </w:pPr>
      <w:bookmarkStart w:id="0" w:name="_GoBack"/>
      <w:r>
        <w:rPr>
          <w:rFonts w:hint="eastAsia" w:eastAsia="方正小标宋简体" w:cs="Times New Roman"/>
          <w:bCs/>
          <w:color w:val="000000" w:themeColor="text1"/>
          <w:kern w:val="0"/>
          <w:sz w:val="44"/>
          <w:szCs w:val="44"/>
        </w:rPr>
        <w:t>三亚市崖州区科技工业信息化</w:t>
      </w:r>
      <w:r>
        <w:rPr>
          <w:rFonts w:eastAsia="方正小标宋简体" w:cs="Times New Roman"/>
          <w:bCs/>
          <w:color w:val="000000" w:themeColor="text1"/>
          <w:kern w:val="0"/>
          <w:sz w:val="44"/>
          <w:szCs w:val="44"/>
        </w:rPr>
        <w:t>局</w:t>
      </w:r>
    </w:p>
    <w:p>
      <w:pPr>
        <w:spacing w:line="560" w:lineRule="exact"/>
        <w:jc w:val="center"/>
        <w:rPr>
          <w:rFonts w:eastAsia="方正小标宋简体" w:cs="Times New Roman"/>
          <w:bCs/>
          <w:color w:val="000000" w:themeColor="text1"/>
          <w:kern w:val="0"/>
          <w:sz w:val="44"/>
          <w:szCs w:val="44"/>
        </w:rPr>
      </w:pPr>
      <w:r>
        <w:rPr>
          <w:rFonts w:eastAsia="方正小标宋简体" w:cs="Times New Roman"/>
          <w:bCs/>
          <w:color w:val="000000" w:themeColor="text1"/>
          <w:kern w:val="0"/>
          <w:sz w:val="44"/>
          <w:szCs w:val="44"/>
        </w:rPr>
        <w:t>责任清单</w:t>
      </w:r>
    </w:p>
    <w:p>
      <w:pPr>
        <w:spacing w:line="560" w:lineRule="exact"/>
        <w:rPr>
          <w:rFonts w:cs="Times New Roman"/>
          <w:bCs/>
          <w:color w:val="000000" w:themeColor="text1"/>
          <w:kern w:val="0"/>
          <w:sz w:val="28"/>
          <w:szCs w:val="28"/>
        </w:rPr>
      </w:pPr>
    </w:p>
    <w:p>
      <w:pPr>
        <w:spacing w:line="560" w:lineRule="exact"/>
        <w:jc w:val="center"/>
        <w:rPr>
          <w:rFonts w:eastAsia="黑体" w:cs="Times New Roman"/>
          <w:bCs/>
          <w:color w:val="000000" w:themeColor="text1"/>
          <w:kern w:val="0"/>
          <w:szCs w:val="32"/>
        </w:rPr>
      </w:pPr>
      <w:r>
        <w:rPr>
          <w:rFonts w:eastAsia="黑体" w:cs="Times New Roman"/>
          <w:bCs/>
          <w:color w:val="000000" w:themeColor="text1"/>
          <w:kern w:val="0"/>
          <w:szCs w:val="32"/>
        </w:rPr>
        <w:t>目录</w:t>
      </w:r>
    </w:p>
    <w:bookmarkEnd w:id="0"/>
    <w:p>
      <w:pPr>
        <w:spacing w:line="560" w:lineRule="exact"/>
        <w:rPr>
          <w:rFonts w:cs="Times New Roman"/>
          <w:bCs/>
          <w:color w:val="000000" w:themeColor="text1"/>
          <w:kern w:val="0"/>
          <w:szCs w:val="32"/>
        </w:rPr>
      </w:pPr>
      <w:r>
        <w:rPr>
          <w:rFonts w:cs="Times New Roman"/>
          <w:bCs/>
          <w:color w:val="000000" w:themeColor="text1"/>
          <w:kern w:val="0"/>
          <w:szCs w:val="32"/>
        </w:rPr>
        <w:t xml:space="preserve">   </w:t>
      </w:r>
    </w:p>
    <w:p>
      <w:pPr>
        <w:spacing w:line="560" w:lineRule="exact"/>
        <w:ind w:firstLine="640" w:firstLineChars="200"/>
        <w:rPr>
          <w:rFonts w:cs="Times New Roman" w:eastAsiaTheme="minorEastAsia"/>
          <w:bCs/>
          <w:color w:val="000000" w:themeColor="text1"/>
          <w:kern w:val="0"/>
          <w:szCs w:val="32"/>
        </w:rPr>
      </w:pPr>
      <w:r>
        <w:rPr>
          <w:rFonts w:cs="Times New Roman" w:eastAsiaTheme="minorEastAsia"/>
          <w:bCs/>
          <w:color w:val="000000" w:themeColor="text1"/>
          <w:kern w:val="0"/>
          <w:szCs w:val="32"/>
        </w:rPr>
        <w:t>一、部门职责登记表</w:t>
      </w:r>
    </w:p>
    <w:p>
      <w:pPr>
        <w:spacing w:line="560" w:lineRule="exact"/>
        <w:ind w:firstLine="640" w:firstLineChars="200"/>
        <w:rPr>
          <w:rFonts w:cs="Times New Roman" w:eastAsiaTheme="minorEastAsia"/>
          <w:bCs/>
          <w:color w:val="000000" w:themeColor="text1"/>
          <w:kern w:val="0"/>
          <w:szCs w:val="32"/>
        </w:rPr>
      </w:pPr>
      <w:r>
        <w:rPr>
          <w:rFonts w:cs="Times New Roman" w:eastAsiaTheme="minorEastAsia"/>
          <w:bCs/>
          <w:color w:val="000000" w:themeColor="text1"/>
          <w:kern w:val="0"/>
          <w:szCs w:val="32"/>
        </w:rPr>
        <w:t>二、事中事后监管制度</w:t>
      </w:r>
    </w:p>
    <w:p>
      <w:pPr>
        <w:spacing w:line="560" w:lineRule="exact"/>
        <w:ind w:left="1920" w:leftChars="300" w:hanging="960" w:hangingChars="300"/>
        <w:rPr>
          <w:rFonts w:ascii="仿宋_GB2312" w:cs="Times New Roman"/>
          <w:bCs/>
          <w:color w:val="000000" w:themeColor="text1"/>
          <w:kern w:val="0"/>
          <w:szCs w:val="32"/>
        </w:rPr>
      </w:pPr>
      <w:r>
        <w:rPr>
          <w:rFonts w:hint="eastAsia" w:ascii="仿宋_GB2312" w:cs="Times New Roman"/>
          <w:bCs/>
          <w:color w:val="000000" w:themeColor="text1"/>
          <w:kern w:val="0"/>
          <w:szCs w:val="32"/>
        </w:rPr>
        <w:t>（一）工业产业安全生产、工业产业重点项目建设监督管理</w:t>
      </w:r>
    </w:p>
    <w:p>
      <w:pPr>
        <w:spacing w:line="560" w:lineRule="exact"/>
        <w:ind w:firstLine="640" w:firstLineChars="200"/>
        <w:rPr>
          <w:rFonts w:ascii="仿宋_GB2312" w:cs="Times New Roman"/>
          <w:bCs/>
          <w:color w:val="000000" w:themeColor="text1"/>
          <w:kern w:val="0"/>
          <w:szCs w:val="32"/>
        </w:rPr>
      </w:pPr>
      <w:r>
        <w:rPr>
          <w:rFonts w:hint="eastAsia" w:ascii="仿宋_GB2312" w:cs="Times New Roman"/>
          <w:bCs/>
          <w:color w:val="000000" w:themeColor="text1"/>
          <w:kern w:val="0"/>
          <w:szCs w:val="32"/>
        </w:rPr>
        <w:t xml:space="preserve">  （二）全区信息化项目监督管理</w:t>
      </w:r>
    </w:p>
    <w:p>
      <w:pPr>
        <w:spacing w:line="560" w:lineRule="exact"/>
        <w:ind w:firstLine="640" w:firstLineChars="200"/>
        <w:rPr>
          <w:rFonts w:cs="Times New Roman" w:eastAsiaTheme="minorEastAsia"/>
          <w:bCs/>
          <w:color w:val="000000" w:themeColor="text1"/>
          <w:kern w:val="0"/>
          <w:szCs w:val="32"/>
        </w:rPr>
      </w:pPr>
      <w:r>
        <w:rPr>
          <w:rFonts w:hint="eastAsia" w:cs="Times New Roman" w:eastAsiaTheme="minorEastAsia"/>
          <w:bCs/>
          <w:color w:val="000000" w:themeColor="text1"/>
          <w:kern w:val="0"/>
          <w:szCs w:val="32"/>
        </w:rPr>
        <w:t>三</w:t>
      </w:r>
      <w:r>
        <w:rPr>
          <w:rFonts w:cs="Times New Roman" w:eastAsiaTheme="minorEastAsia"/>
          <w:bCs/>
          <w:color w:val="000000" w:themeColor="text1"/>
          <w:kern w:val="0"/>
          <w:szCs w:val="32"/>
        </w:rPr>
        <w:t>、公共服务事项登记表</w:t>
      </w:r>
    </w:p>
    <w:p>
      <w:pPr>
        <w:spacing w:line="560" w:lineRule="exact"/>
        <w:rPr>
          <w:rFonts w:cs="Times New Roman" w:eastAsiaTheme="minorEastAsia"/>
          <w:bCs/>
          <w:color w:val="000000" w:themeColor="text1"/>
          <w:sz w:val="24"/>
          <w:szCs w:val="24"/>
        </w:rPr>
      </w:pPr>
    </w:p>
    <w:p>
      <w:pPr>
        <w:spacing w:line="560" w:lineRule="exact"/>
        <w:rPr>
          <w:rFonts w:eastAsia="黑体" w:cs="Times New Roman"/>
          <w:color w:val="000000"/>
          <w:szCs w:val="32"/>
        </w:rPr>
      </w:pPr>
    </w:p>
    <w:p>
      <w:pPr>
        <w:pStyle w:val="2"/>
        <w:spacing w:line="560" w:lineRule="exact"/>
        <w:rPr>
          <w:rFonts w:eastAsia="黑体" w:cs="Times New Roman"/>
          <w:color w:val="000000"/>
          <w:szCs w:val="32"/>
        </w:rPr>
      </w:pPr>
    </w:p>
    <w:p>
      <w:pPr>
        <w:spacing w:line="560" w:lineRule="exact"/>
        <w:rPr>
          <w:rFonts w:eastAsia="黑体" w:cs="Times New Roman"/>
          <w:color w:val="000000"/>
          <w:szCs w:val="32"/>
        </w:rPr>
      </w:pPr>
    </w:p>
    <w:p>
      <w:pPr>
        <w:pStyle w:val="2"/>
        <w:spacing w:line="560" w:lineRule="exact"/>
        <w:rPr>
          <w:rFonts w:eastAsia="黑体" w:cs="Times New Roman"/>
          <w:color w:val="000000"/>
          <w:szCs w:val="32"/>
        </w:rPr>
      </w:pPr>
    </w:p>
    <w:p>
      <w:pPr>
        <w:rPr>
          <w:rFonts w:eastAsia="黑体" w:cs="Times New Roman"/>
          <w:color w:val="000000"/>
          <w:szCs w:val="32"/>
        </w:rPr>
      </w:pPr>
    </w:p>
    <w:p>
      <w:pPr>
        <w:pStyle w:val="2"/>
      </w:pPr>
    </w:p>
    <w:p/>
    <w:p/>
    <w:p>
      <w:pPr>
        <w:spacing w:line="578" w:lineRule="exact"/>
        <w:rPr>
          <w:rFonts w:eastAsia="黑体" w:cs="Times New Roman"/>
          <w:color w:val="000000"/>
          <w:szCs w:val="32"/>
        </w:rPr>
      </w:pPr>
    </w:p>
    <w:p/>
    <w:p>
      <w:pPr>
        <w:spacing w:line="578" w:lineRule="exact"/>
        <w:jc w:val="center"/>
        <w:rPr>
          <w:rFonts w:eastAsia="方正小标宋简体" w:cs="Times New Roman"/>
          <w:sz w:val="36"/>
          <w:szCs w:val="36"/>
        </w:rPr>
      </w:pPr>
      <w:r>
        <w:rPr>
          <w:rFonts w:hint="eastAsia" w:eastAsia="方正小标宋简体" w:cs="Times New Roman"/>
          <w:sz w:val="36"/>
          <w:szCs w:val="36"/>
        </w:rPr>
        <w:t>一、</w:t>
      </w:r>
      <w:r>
        <w:rPr>
          <w:rFonts w:eastAsia="方正小标宋简体" w:cs="Times New Roman"/>
          <w:sz w:val="36"/>
          <w:szCs w:val="36"/>
        </w:rPr>
        <w:t>部门职责登记表</w:t>
      </w:r>
    </w:p>
    <w:tbl>
      <w:tblPr>
        <w:tblStyle w:val="6"/>
        <w:tblpPr w:leftFromText="180" w:rightFromText="180" w:topFromText="100" w:bottomFromText="100" w:vertAnchor="text" w:horzAnchor="page" w:tblpXSpec="center" w:tblpY="269"/>
        <w:tblW w:w="1002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369"/>
        <w:gridCol w:w="3711"/>
        <w:gridCol w:w="360"/>
        <w:gridCol w:w="4680"/>
        <w:gridCol w:w="9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369" w:type="dxa"/>
            <w:tcMar>
              <w:top w:w="57" w:type="dxa"/>
              <w:left w:w="85" w:type="dxa"/>
              <w:bottom w:w="57" w:type="dxa"/>
              <w:right w:w="85" w:type="dxa"/>
            </w:tcMar>
            <w:vAlign w:val="center"/>
          </w:tcPr>
          <w:p>
            <w:pPr>
              <w:widowControl/>
              <w:spacing w:line="560" w:lineRule="exact"/>
              <w:jc w:val="center"/>
              <w:rPr>
                <w:rFonts w:cs="方正小标宋简体" w:asciiTheme="minorEastAsia" w:hAnsiTheme="minorEastAsia" w:eastAsiaTheme="minorEastAsia"/>
                <w:b/>
                <w:bCs/>
                <w:kern w:val="0"/>
                <w:sz w:val="21"/>
                <w:szCs w:val="21"/>
              </w:rPr>
            </w:pPr>
            <w:r>
              <w:rPr>
                <w:rFonts w:hint="eastAsia" w:cs="方正小标宋简体" w:asciiTheme="minorEastAsia" w:hAnsiTheme="minorEastAsia" w:eastAsiaTheme="minorEastAsia"/>
                <w:b/>
                <w:bCs/>
                <w:kern w:val="0"/>
                <w:sz w:val="21"/>
                <w:szCs w:val="21"/>
              </w:rPr>
              <w:t>序号</w:t>
            </w:r>
          </w:p>
        </w:tc>
        <w:tc>
          <w:tcPr>
            <w:tcW w:w="3711" w:type="dxa"/>
            <w:tcMar>
              <w:top w:w="57" w:type="dxa"/>
              <w:left w:w="85" w:type="dxa"/>
              <w:bottom w:w="57" w:type="dxa"/>
              <w:right w:w="85" w:type="dxa"/>
            </w:tcMar>
            <w:vAlign w:val="center"/>
          </w:tcPr>
          <w:p>
            <w:pPr>
              <w:widowControl/>
              <w:spacing w:line="560" w:lineRule="exact"/>
              <w:jc w:val="center"/>
              <w:rPr>
                <w:rFonts w:cs="方正小标宋简体" w:asciiTheme="minorEastAsia" w:hAnsiTheme="minorEastAsia" w:eastAsiaTheme="minorEastAsia"/>
                <w:b/>
                <w:bCs/>
                <w:kern w:val="0"/>
                <w:sz w:val="21"/>
                <w:szCs w:val="21"/>
              </w:rPr>
            </w:pPr>
            <w:r>
              <w:rPr>
                <w:rFonts w:hint="eastAsia" w:cs="方正小标宋简体" w:asciiTheme="minorEastAsia" w:hAnsiTheme="minorEastAsia" w:eastAsiaTheme="minorEastAsia"/>
                <w:b/>
                <w:bCs/>
                <w:kern w:val="0"/>
                <w:sz w:val="21"/>
                <w:szCs w:val="21"/>
              </w:rPr>
              <w:t>主要职责</w:t>
            </w:r>
          </w:p>
        </w:tc>
        <w:tc>
          <w:tcPr>
            <w:tcW w:w="360" w:type="dxa"/>
          </w:tcPr>
          <w:p>
            <w:pPr>
              <w:widowControl/>
              <w:spacing w:line="560" w:lineRule="exact"/>
              <w:jc w:val="center"/>
              <w:rPr>
                <w:rFonts w:cs="方正小标宋简体" w:asciiTheme="minorEastAsia" w:hAnsiTheme="minorEastAsia" w:eastAsiaTheme="minorEastAsia"/>
                <w:b/>
                <w:bCs/>
                <w:kern w:val="0"/>
                <w:sz w:val="21"/>
                <w:szCs w:val="21"/>
              </w:rPr>
            </w:pPr>
            <w:r>
              <w:rPr>
                <w:rFonts w:hint="eastAsia" w:cs="方正小标宋简体" w:asciiTheme="minorEastAsia" w:hAnsiTheme="minorEastAsia" w:eastAsiaTheme="minorEastAsia"/>
                <w:b/>
                <w:bCs/>
                <w:kern w:val="0"/>
                <w:sz w:val="21"/>
                <w:szCs w:val="21"/>
              </w:rPr>
              <w:t>序号</w:t>
            </w:r>
          </w:p>
        </w:tc>
        <w:tc>
          <w:tcPr>
            <w:tcW w:w="4680" w:type="dxa"/>
            <w:tcMar>
              <w:top w:w="57" w:type="dxa"/>
              <w:left w:w="85" w:type="dxa"/>
              <w:bottom w:w="57" w:type="dxa"/>
              <w:right w:w="85" w:type="dxa"/>
            </w:tcMar>
            <w:vAlign w:val="center"/>
          </w:tcPr>
          <w:p>
            <w:pPr>
              <w:widowControl/>
              <w:spacing w:line="560" w:lineRule="exact"/>
              <w:jc w:val="center"/>
              <w:rPr>
                <w:rFonts w:cs="方正小标宋简体" w:asciiTheme="minorEastAsia" w:hAnsiTheme="minorEastAsia" w:eastAsiaTheme="minorEastAsia"/>
                <w:b/>
                <w:bCs/>
                <w:kern w:val="0"/>
                <w:sz w:val="21"/>
                <w:szCs w:val="21"/>
              </w:rPr>
            </w:pPr>
            <w:r>
              <w:rPr>
                <w:rFonts w:hint="eastAsia" w:cs="方正小标宋简体" w:asciiTheme="minorEastAsia" w:hAnsiTheme="minorEastAsia" w:eastAsiaTheme="minorEastAsia"/>
                <w:b/>
                <w:bCs/>
                <w:kern w:val="0"/>
                <w:sz w:val="21"/>
                <w:szCs w:val="21"/>
              </w:rPr>
              <w:t>具体工作事项</w:t>
            </w:r>
          </w:p>
        </w:tc>
        <w:tc>
          <w:tcPr>
            <w:tcW w:w="900" w:type="dxa"/>
            <w:tcMar>
              <w:top w:w="57" w:type="dxa"/>
              <w:left w:w="85" w:type="dxa"/>
              <w:bottom w:w="57" w:type="dxa"/>
              <w:right w:w="85" w:type="dxa"/>
            </w:tcMar>
            <w:vAlign w:val="center"/>
          </w:tcPr>
          <w:p>
            <w:pPr>
              <w:widowControl/>
              <w:spacing w:line="560" w:lineRule="exact"/>
              <w:jc w:val="center"/>
              <w:rPr>
                <w:rFonts w:cs="方正小标宋简体" w:asciiTheme="minorEastAsia" w:hAnsiTheme="minorEastAsia" w:eastAsiaTheme="minorEastAsia"/>
                <w:b/>
                <w:bCs/>
                <w:kern w:val="0"/>
                <w:sz w:val="21"/>
                <w:szCs w:val="21"/>
              </w:rPr>
            </w:pPr>
            <w:r>
              <w:rPr>
                <w:rFonts w:hint="eastAsia" w:cs="方正小标宋简体" w:asciiTheme="minorEastAsia" w:hAnsiTheme="minorEastAsia" w:eastAsiaTheme="minorEastAsia"/>
                <w:b/>
                <w:bCs/>
                <w:kern w:val="0"/>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77" w:hRule="exact"/>
          <w:tblHeader/>
          <w:jc w:val="center"/>
        </w:trPr>
        <w:tc>
          <w:tcPr>
            <w:tcW w:w="369" w:type="dxa"/>
            <w:vMerge w:val="restart"/>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3711" w:type="dxa"/>
            <w:vMerge w:val="restart"/>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贯彻落实党和国家、省市有关科学技术、科技创新、工业和信息化、信息产业发展的方针政策、法律法规，执行市委市政府、区委区政府的决策部署和中国（海南）自由贸易试验区、中国特色自由贸易港的政策措施。</w:t>
            </w:r>
          </w:p>
        </w:tc>
        <w:tc>
          <w:tcPr>
            <w:tcW w:w="360" w:type="dxa"/>
            <w:shd w:val="clear" w:color="auto" w:fill="FFFFFF"/>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研究制定工业和信息化发展战略、方针、政策、措施、标准，组织编制、实施工业和信息化的发展战略、中长期规划和年度计划。</w:t>
            </w:r>
          </w:p>
        </w:tc>
        <w:tc>
          <w:tcPr>
            <w:tcW w:w="900" w:type="dxa"/>
            <w:vMerge w:val="restart"/>
            <w:shd w:val="clear" w:color="auto" w:fill="FFFFFF"/>
            <w:tcMar>
              <w:top w:w="57" w:type="dxa"/>
              <w:left w:w="85" w:type="dxa"/>
              <w:bottom w:w="57" w:type="dxa"/>
              <w:right w:w="85" w:type="dxa"/>
            </w:tcMar>
            <w:vAlign w:val="center"/>
          </w:tcPr>
          <w:p>
            <w:pPr>
              <w:spacing w:line="56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62"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kern w:val="0"/>
                <w:sz w:val="21"/>
                <w:szCs w:val="21"/>
              </w:rPr>
              <w:t>2</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执行市委市政府、区委区政府的决策部署和中国（海南）自由贸易港试验区、中国特色自由贸易港的政策措施。</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464" w:hRule="exact"/>
          <w:tblHeader/>
          <w:jc w:val="center"/>
        </w:trPr>
        <w:tc>
          <w:tcPr>
            <w:tcW w:w="369" w:type="dxa"/>
            <w:vMerge w:val="restart"/>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3711" w:type="dxa"/>
            <w:vMerge w:val="restart"/>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依法拟订并组织实施全区科学技术、科技创新、工业和信息化、信息产业发展的规划和措施；研究推进全区科学技术、科技创新、工业和信息化改革，研究提出中国（海南）自由贸易试验区、中国特色自由贸易港有关科学技术、科技创新、工业和信息化工作方面的意见和建议。</w:t>
            </w:r>
          </w:p>
        </w:tc>
        <w:tc>
          <w:tcPr>
            <w:tcW w:w="360" w:type="dxa"/>
            <w:shd w:val="clear" w:color="auto" w:fill="FFFFFF"/>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3</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根据省、市、区关于产业园区发展规划，鼓励主管企业投入研究经费，提升研究水平。</w:t>
            </w:r>
          </w:p>
        </w:tc>
        <w:tc>
          <w:tcPr>
            <w:tcW w:w="900" w:type="dxa"/>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61"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4</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与市级部门、崖州湾科技城管理局共同推进产业园区发展，协助做好招商引资工作；带动我区高新技术产业发展。</w:t>
            </w:r>
          </w:p>
        </w:tc>
        <w:tc>
          <w:tcPr>
            <w:tcW w:w="900" w:type="dxa"/>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r>
              <w:rPr>
                <w:rFonts w:hint="eastAsia" w:ascii="仿宋_GB2312" w:hAnsi="宋体" w:cs="宋体"/>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6" w:hRule="exact"/>
          <w:tblHeader/>
          <w:jc w:val="center"/>
        </w:trPr>
        <w:tc>
          <w:tcPr>
            <w:tcW w:w="369"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3711"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指导全区科技创新工作，负责全区科技、信息化创新体系建设；负责科技成果、科技奖励、技术合同认定登记、技术市场工作，推动科技中介组织发展和科技服务体系建设。指导科技型中小企业技术创新和民营科技企业发展。</w:t>
            </w: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5</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指导全区科技创新工作，负责全区科技、信息化创新体系建设。</w:t>
            </w:r>
          </w:p>
        </w:tc>
        <w:tc>
          <w:tcPr>
            <w:tcW w:w="900" w:type="dxa"/>
            <w:vMerge w:val="restart"/>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25"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6</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负责科技成果、科技奖励、技术合同认定登记、技术市场工作，推动科技中介组织发展和科技服务体系建设。</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417"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7</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指导科技型中小企业技术创新和民营科技企业发展。</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251" w:hRule="exact"/>
          <w:tblHeader/>
          <w:jc w:val="center"/>
        </w:trPr>
        <w:tc>
          <w:tcPr>
            <w:tcW w:w="369"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3711"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负责全区科学技术普及、宣传、保密、统计、评估管理、信息化（电子政务）建设工作；负责监管区级科技经费；协调全区科技、信息化人才队伍建设。</w:t>
            </w: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8</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负责全区科学技术普及、宣传、保密、统计、评估管理、信息化（电子政务）建设工作。</w:t>
            </w:r>
          </w:p>
        </w:tc>
        <w:tc>
          <w:tcPr>
            <w:tcW w:w="900" w:type="dxa"/>
            <w:vMerge w:val="restart"/>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46"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9</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负责监管区级科技经费；协调全区科技、信息化人才队伍建设。</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78" w:hRule="exact"/>
          <w:tblHeader/>
          <w:jc w:val="center"/>
        </w:trPr>
        <w:tc>
          <w:tcPr>
            <w:tcW w:w="369"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3711"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研究提出优化配置科学资源的政策措施建议，协调管理全区财政科技计划并监督实施。负责建立和完善全区科学技术、工作和信息化信息服务系统及联系渠道。</w:t>
            </w: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10</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研究提出优化配置科学资源的政策措施建议，协调管理全区财政科技计划并监督实施。</w:t>
            </w:r>
          </w:p>
        </w:tc>
        <w:tc>
          <w:tcPr>
            <w:tcW w:w="900" w:type="dxa"/>
            <w:vMerge w:val="restart"/>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58"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11</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负责建立和完善全区科学技术、工业和信息化信息服务系统及联系渠道。</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70" w:hRule="exact"/>
          <w:tblHeader/>
          <w:jc w:val="center"/>
        </w:trPr>
        <w:tc>
          <w:tcPr>
            <w:tcW w:w="369"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3711"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拟订全区科技项目规划并组织实施。协调落实利用高新技术改造传统产业措施和解决重大技术装备推广应用等方面问题。组织拟订全区高新技术发展及产业化、科技促进农业农村和社会发展的规划和措施。</w:t>
            </w: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kern w:val="0"/>
                <w:sz w:val="21"/>
                <w:szCs w:val="21"/>
              </w:rPr>
              <w:t>12</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拟订全区科技项目规划并组织实施。协调落实利用高新技术改造传统产业措施和解决重大技术装备推广应用等方面问题。</w:t>
            </w:r>
          </w:p>
        </w:tc>
        <w:tc>
          <w:tcPr>
            <w:tcW w:w="900" w:type="dxa"/>
            <w:vMerge w:val="restart"/>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76"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kern w:val="0"/>
                <w:sz w:val="21"/>
                <w:szCs w:val="21"/>
              </w:rPr>
              <w:t>13</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组织拟订全区高新科技发展及产业化、科技促进农业农村和社会发展的规划和措施。</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535"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kern w:val="0"/>
                <w:sz w:val="21"/>
                <w:szCs w:val="21"/>
              </w:rPr>
              <w:t>14</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配合市科工信局、崖州湾科技城管理开展高新技术企业认定工作，及时向科技型企业宣讲政策变化和解读政策。</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550" w:hRule="exact"/>
          <w:tblHeader/>
          <w:jc w:val="center"/>
        </w:trPr>
        <w:tc>
          <w:tcPr>
            <w:tcW w:w="369"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3711"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组织拟订全区科技人才队伍建设规划，建立健全科技人才评价和激励机制，推动高端科技创新人才队伍建设。负责全区科技奖评审的组织工作。负责培训全区科技工业信息化系统工作人员。</w:t>
            </w: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kern w:val="0"/>
                <w:sz w:val="21"/>
                <w:szCs w:val="21"/>
              </w:rPr>
              <w:t>15</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组织拟订全区科技人才队伍建设规划，建立健全科技人才评价和激励机制，推动高端科技创新人才队伍建设。</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32"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kern w:val="0"/>
                <w:sz w:val="21"/>
                <w:szCs w:val="21"/>
              </w:rPr>
              <w:t>16</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负责全区科技奖评审的组织工作。</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86"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负责培训全区科技工业信息化系统工作人员。</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681" w:hRule="exact"/>
          <w:tblHeader/>
          <w:jc w:val="center"/>
        </w:trPr>
        <w:tc>
          <w:tcPr>
            <w:tcW w:w="369" w:type="dxa"/>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w:t>
            </w:r>
          </w:p>
        </w:tc>
        <w:tc>
          <w:tcPr>
            <w:tcW w:w="3711" w:type="dxa"/>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研究拟订并组织实施全区工业发展的规划和措施，研究提出全区在自由贸易区（自由贸易港）建设中工业工作方面的意见和建议。</w:t>
            </w:r>
          </w:p>
        </w:tc>
        <w:tc>
          <w:tcPr>
            <w:tcW w:w="360" w:type="dxa"/>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研究拟订并组织实施全区工业发展的规划和措施，研究并提出全区在自由贸易试验区（自由贸易港）建设中工业工作方面的建议。</w:t>
            </w:r>
          </w:p>
        </w:tc>
        <w:tc>
          <w:tcPr>
            <w:tcW w:w="900" w:type="dxa"/>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773" w:hRule="exact"/>
          <w:tblHeader/>
          <w:jc w:val="center"/>
        </w:trPr>
        <w:tc>
          <w:tcPr>
            <w:tcW w:w="369" w:type="dxa"/>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3711" w:type="dxa"/>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统筹推进全区工业体系建设，推进重点工业的构建工作，推进重大技术装备国产化，指导引进重大技术装备的消化创新。</w:t>
            </w: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kern w:val="0"/>
                <w:sz w:val="21"/>
                <w:szCs w:val="21"/>
              </w:rPr>
              <w:t>19</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指导全区工业体系建设，推进重点工业的构建工作，推进重大技术装备国产化，指导引进重大技术装备的消化创新。</w:t>
            </w:r>
          </w:p>
        </w:tc>
        <w:tc>
          <w:tcPr>
            <w:tcW w:w="900" w:type="dxa"/>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53" w:hRule="exact"/>
          <w:tblHeader/>
          <w:jc w:val="center"/>
        </w:trPr>
        <w:tc>
          <w:tcPr>
            <w:tcW w:w="369"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w:t>
            </w:r>
          </w:p>
        </w:tc>
        <w:tc>
          <w:tcPr>
            <w:tcW w:w="3711"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指导、协调、促进全区中小企业的改革与发展。负责中小企业统计工作；协调中小企业和非公有制经济发展，负责中小企业和非公有制经济服务体系建设；负责建立和完善全区工业系统联系渠道。</w:t>
            </w: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20</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指导、协调、促进全区中小企业的改革与发展，为中小微企业提供政策咨询服务。</w:t>
            </w:r>
          </w:p>
        </w:tc>
        <w:tc>
          <w:tcPr>
            <w:tcW w:w="900" w:type="dxa"/>
            <w:vMerge w:val="restart"/>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98"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21</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负责中小企业统计工作；协调中小企业和非公有制经济发展，负责中小企业和非公有制经济服务体系建设。</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81"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22</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负责建立和完善全区工业系统联系渠道。</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82" w:hRule="exact"/>
          <w:tblHeader/>
          <w:jc w:val="center"/>
        </w:trPr>
        <w:tc>
          <w:tcPr>
            <w:tcW w:w="369"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11</w:t>
            </w:r>
          </w:p>
        </w:tc>
        <w:tc>
          <w:tcPr>
            <w:tcW w:w="3711"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监测分析工业经济运行态势，发布相关信息；协调工业、信息产业的建设和发展，指导全区工业和信息产业布局、产品结构调整；负责全区工业化和信息化融合与对外合作交流，指导全区信息资源的开发利用、信息技术的推广应用；负责工业、信息产业的行业管理。负责全区工业行业安全生产工作。</w:t>
            </w: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23</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负责监测分析工业经济运行态势，发布相关信息。</w:t>
            </w:r>
          </w:p>
        </w:tc>
        <w:tc>
          <w:tcPr>
            <w:tcW w:w="900" w:type="dxa"/>
            <w:vMerge w:val="restart"/>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14"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24</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协调工业、信息产业的建设和发展，指导全区工业和信息产业布局、产品结构调整。</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80"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25</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负责全区工业化和信息化融合与对外合作交流，指导全区信息资源的开发利用、信息技术的推广应用。</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19"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26</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负责工业、信息产业的行业管理。</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93"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27</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负责全区工业行业安全生产工作，推动工业企业安全、稳定发展。</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09" w:hRule="exact"/>
          <w:tblHeader/>
          <w:jc w:val="center"/>
        </w:trPr>
        <w:tc>
          <w:tcPr>
            <w:tcW w:w="369"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12</w:t>
            </w:r>
          </w:p>
        </w:tc>
        <w:tc>
          <w:tcPr>
            <w:tcW w:w="3711"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牵头全区电子政务项目基础网络建设工作；负责协调维护信息安全和网络与信息安全保障体系建设。指导监督政府部门、重点行业的重要信息系统与基础信息网络的安全保障工作。协调处理网络与信息安全的重大事件。跟踪推进信息基础设施重大项目建设；协调通信市场涉及社会公共利益的重大事宜。</w:t>
            </w: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28</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牵头全区电子政务项目基础网络建设工作。</w:t>
            </w:r>
          </w:p>
        </w:tc>
        <w:tc>
          <w:tcPr>
            <w:tcW w:w="900" w:type="dxa"/>
            <w:vMerge w:val="restart"/>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59"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kern w:val="0"/>
                <w:sz w:val="21"/>
                <w:szCs w:val="21"/>
              </w:rPr>
              <w:t>29</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负责协调维护信息安全和网络与信息安全保障体系建设。</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50"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kern w:val="0"/>
                <w:sz w:val="21"/>
                <w:szCs w:val="21"/>
              </w:rPr>
              <w:t>30</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指导监督政府部门、重点行业的重要信息系统与基础信息网络的安全保障工作。</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77"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kern w:val="0"/>
                <w:sz w:val="21"/>
                <w:szCs w:val="21"/>
              </w:rPr>
              <w:t>31</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协调处理网络与信息安全的重大事件。</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68"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kern w:val="0"/>
                <w:sz w:val="21"/>
                <w:szCs w:val="21"/>
              </w:rPr>
              <w:t>32</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跟踪推进信息基础设施重大项目建设。</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29"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kern w:val="0"/>
                <w:sz w:val="21"/>
                <w:szCs w:val="21"/>
              </w:rPr>
              <w:t>33</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协调通信市场涉及社会公共利益的重大事宜。</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exact"/>
          <w:tblHeader/>
          <w:jc w:val="center"/>
        </w:trPr>
        <w:tc>
          <w:tcPr>
            <w:tcW w:w="369"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13</w:t>
            </w:r>
          </w:p>
        </w:tc>
        <w:tc>
          <w:tcPr>
            <w:tcW w:w="3711" w:type="dxa"/>
            <w:vMerge w:val="restart"/>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负责推动全区软件业和信息服务业的发展；推动软件公共服务体系建设，推动软件服务外包；指导、协调技术开发和相关产业发展。</w:t>
            </w:r>
          </w:p>
        </w:tc>
        <w:tc>
          <w:tcPr>
            <w:tcW w:w="360" w:type="dxa"/>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负责推动全区软件业和信息服务业的发展。</w:t>
            </w:r>
          </w:p>
        </w:tc>
        <w:tc>
          <w:tcPr>
            <w:tcW w:w="900" w:type="dxa"/>
            <w:vMerge w:val="restart"/>
            <w:shd w:val="clear" w:color="auto" w:fill="FFFFFF"/>
            <w:tcMar>
              <w:top w:w="57" w:type="dxa"/>
              <w:left w:w="85" w:type="dxa"/>
              <w:bottom w:w="57" w:type="dxa"/>
              <w:right w:w="85" w:type="dxa"/>
            </w:tcMar>
            <w:vAlign w:val="center"/>
          </w:tcPr>
          <w:p>
            <w:pPr>
              <w:widowControl/>
              <w:spacing w:line="30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29"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指导软件公共服务体系建设，推进软件服务外包。</w:t>
            </w:r>
          </w:p>
        </w:tc>
        <w:tc>
          <w:tcPr>
            <w:tcW w:w="900" w:type="dxa"/>
            <w:vMerge w:val="continue"/>
            <w:shd w:val="clear" w:color="auto" w:fill="FFFFFF"/>
            <w:tcMar>
              <w:top w:w="57" w:type="dxa"/>
              <w:left w:w="85" w:type="dxa"/>
              <w:bottom w:w="57" w:type="dxa"/>
              <w:right w:w="85" w:type="dxa"/>
            </w:tcMar>
            <w:vAlign w:val="center"/>
          </w:tcPr>
          <w:p>
            <w:pPr>
              <w:widowControl/>
              <w:spacing w:line="300" w:lineRule="exact"/>
              <w:jc w:val="left"/>
              <w:rPr>
                <w:rFonts w:ascii="仿宋_GB2312"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1" w:hRule="exact"/>
          <w:tblHeader/>
          <w:jc w:val="center"/>
        </w:trPr>
        <w:tc>
          <w:tcPr>
            <w:tcW w:w="369"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711" w:type="dxa"/>
            <w:vMerge w:val="continue"/>
            <w:shd w:val="clear" w:color="auto" w:fill="auto"/>
            <w:vAlign w:val="center"/>
          </w:tcPr>
          <w:p>
            <w:pPr>
              <w:spacing w:line="320" w:lineRule="exact"/>
              <w:jc w:val="center"/>
              <w:rPr>
                <w:rFonts w:asciiTheme="minorEastAsia" w:hAnsiTheme="minorEastAsia" w:eastAsiaTheme="minorEastAsia"/>
                <w:sz w:val="21"/>
                <w:szCs w:val="21"/>
              </w:rPr>
            </w:pP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36</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指导、协调技术开发和相关产业发展。</w:t>
            </w:r>
          </w:p>
        </w:tc>
        <w:tc>
          <w:tcPr>
            <w:tcW w:w="900" w:type="dxa"/>
            <w:vMerge w:val="continue"/>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01" w:hRule="exact"/>
          <w:tblHeader/>
          <w:jc w:val="center"/>
        </w:trPr>
        <w:tc>
          <w:tcPr>
            <w:tcW w:w="369" w:type="dxa"/>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14</w:t>
            </w:r>
          </w:p>
        </w:tc>
        <w:tc>
          <w:tcPr>
            <w:tcW w:w="3711" w:type="dxa"/>
            <w:shd w:val="clear" w:color="auto" w:fill="auto"/>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完成区委区政府和上级部门交办的其他工作任务</w:t>
            </w:r>
          </w:p>
        </w:tc>
        <w:tc>
          <w:tcPr>
            <w:tcW w:w="360" w:type="dxa"/>
            <w:vAlign w:val="center"/>
          </w:tcPr>
          <w:p>
            <w:pPr>
              <w:widowControl/>
              <w:spacing w:line="300" w:lineRule="exact"/>
              <w:jc w:val="center"/>
              <w:rPr>
                <w:rFonts w:ascii="宋体" w:hAnsi="宋体" w:eastAsia="宋体" w:cs="宋体"/>
                <w:color w:val="000000"/>
                <w:kern w:val="0"/>
                <w:sz w:val="21"/>
                <w:szCs w:val="21"/>
              </w:rPr>
            </w:pPr>
            <w:r>
              <w:rPr>
                <w:rFonts w:hint="eastAsia" w:ascii="宋体" w:hAnsi="宋体" w:eastAsia="宋体" w:cs="宋体"/>
                <w:sz w:val="21"/>
                <w:szCs w:val="21"/>
              </w:rPr>
              <w:t>37</w:t>
            </w:r>
          </w:p>
        </w:tc>
        <w:tc>
          <w:tcPr>
            <w:tcW w:w="4680" w:type="dxa"/>
            <w:shd w:val="clear" w:color="auto" w:fill="FFFFFF"/>
            <w:tcMar>
              <w:top w:w="57" w:type="dxa"/>
              <w:left w:w="85" w:type="dxa"/>
              <w:bottom w:w="57" w:type="dxa"/>
              <w:right w:w="85" w:type="dxa"/>
            </w:tcMar>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完成区委区政府和上级部门交办的其他工作任务。</w:t>
            </w:r>
          </w:p>
        </w:tc>
        <w:tc>
          <w:tcPr>
            <w:tcW w:w="900" w:type="dxa"/>
            <w:shd w:val="clear" w:color="auto" w:fill="FFFFFF"/>
            <w:tcMar>
              <w:top w:w="57" w:type="dxa"/>
              <w:left w:w="85" w:type="dxa"/>
              <w:bottom w:w="57" w:type="dxa"/>
              <w:right w:w="85" w:type="dxa"/>
            </w:tcMar>
            <w:vAlign w:val="center"/>
          </w:tcPr>
          <w:p>
            <w:pPr>
              <w:widowControl/>
              <w:spacing w:line="280" w:lineRule="exact"/>
              <w:jc w:val="left"/>
              <w:rPr>
                <w:rFonts w:ascii="仿宋_GB2312" w:hAnsi="宋体" w:cs="宋体"/>
                <w:kern w:val="0"/>
                <w:szCs w:val="21"/>
              </w:rPr>
            </w:pPr>
          </w:p>
        </w:tc>
      </w:tr>
    </w:tbl>
    <w:p>
      <w:pPr>
        <w:pStyle w:val="2"/>
      </w:pPr>
    </w:p>
    <w:p>
      <w:pPr>
        <w:pStyle w:val="2"/>
        <w:rPr>
          <w:rFonts w:ascii="仿宋_GB2312" w:hAnsi="仿宋_GB2312" w:cs="仿宋_GB2312"/>
          <w:color w:val="000000"/>
          <w:szCs w:val="32"/>
        </w:rPr>
      </w:pPr>
    </w:p>
    <w:p>
      <w:pPr>
        <w:rPr>
          <w:rFonts w:ascii="仿宋_GB2312" w:hAnsi="仿宋_GB2312" w:cs="仿宋_GB2312"/>
          <w:color w:val="000000"/>
          <w:szCs w:val="32"/>
        </w:rPr>
      </w:pPr>
    </w:p>
    <w:p>
      <w:pPr>
        <w:pStyle w:val="2"/>
        <w:rPr>
          <w:rFonts w:ascii="仿宋_GB2312" w:hAnsi="仿宋_GB2312" w:cs="仿宋_GB2312"/>
          <w:color w:val="000000"/>
          <w:szCs w:val="32"/>
        </w:rPr>
      </w:pPr>
    </w:p>
    <w:p>
      <w:pPr>
        <w:rPr>
          <w:rFonts w:ascii="仿宋_GB2312" w:hAnsi="仿宋_GB2312" w:cs="仿宋_GB2312"/>
          <w:color w:val="000000"/>
          <w:szCs w:val="32"/>
        </w:rPr>
      </w:pPr>
    </w:p>
    <w:p>
      <w:pPr>
        <w:pStyle w:val="2"/>
        <w:rPr>
          <w:rFonts w:ascii="仿宋_GB2312" w:hAnsi="仿宋_GB2312" w:cs="仿宋_GB2312"/>
          <w:color w:val="000000"/>
          <w:szCs w:val="32"/>
        </w:rPr>
      </w:pPr>
    </w:p>
    <w:p>
      <w:pPr>
        <w:rPr>
          <w:rFonts w:ascii="仿宋_GB2312" w:hAnsi="仿宋_GB2312" w:cs="仿宋_GB2312"/>
          <w:color w:val="000000"/>
          <w:szCs w:val="32"/>
        </w:rPr>
      </w:pPr>
    </w:p>
    <w:p>
      <w:pPr>
        <w:pStyle w:val="2"/>
        <w:rPr>
          <w:rFonts w:ascii="仿宋_GB2312" w:hAnsi="仿宋_GB2312" w:cs="仿宋_GB2312"/>
          <w:color w:val="000000"/>
          <w:szCs w:val="32"/>
        </w:rPr>
      </w:pPr>
    </w:p>
    <w:p>
      <w:pPr>
        <w:rPr>
          <w:rFonts w:ascii="仿宋_GB2312" w:hAnsi="仿宋_GB2312" w:cs="仿宋_GB2312"/>
          <w:color w:val="000000"/>
          <w:szCs w:val="32"/>
        </w:rPr>
      </w:pPr>
    </w:p>
    <w:p>
      <w:pPr>
        <w:pStyle w:val="2"/>
        <w:rPr>
          <w:rFonts w:ascii="仿宋_GB2312" w:hAnsi="仿宋_GB2312" w:cs="仿宋_GB2312"/>
          <w:color w:val="000000"/>
          <w:szCs w:val="32"/>
        </w:rPr>
      </w:pPr>
    </w:p>
    <w:p>
      <w:pPr>
        <w:rPr>
          <w:rFonts w:ascii="仿宋_GB2312" w:hAnsi="仿宋_GB2312" w:cs="仿宋_GB2312"/>
          <w:color w:val="000000"/>
          <w:szCs w:val="32"/>
        </w:rPr>
      </w:pPr>
    </w:p>
    <w:p>
      <w:pPr>
        <w:pStyle w:val="2"/>
        <w:rPr>
          <w:rFonts w:ascii="仿宋_GB2312" w:hAnsi="仿宋_GB2312" w:cs="仿宋_GB2312"/>
          <w:color w:val="000000"/>
          <w:szCs w:val="32"/>
        </w:rPr>
      </w:pPr>
    </w:p>
    <w:p>
      <w:pPr>
        <w:spacing w:line="560" w:lineRule="exact"/>
        <w:jc w:val="center"/>
        <w:rPr>
          <w:rFonts w:eastAsia="方正小标宋简体" w:cs="Times New Roman"/>
          <w:sz w:val="36"/>
          <w:szCs w:val="36"/>
        </w:rPr>
      </w:pPr>
      <w:r>
        <w:rPr>
          <w:rFonts w:hint="eastAsia" w:eastAsia="方正小标宋简体" w:cs="Times New Roman"/>
          <w:sz w:val="36"/>
          <w:szCs w:val="36"/>
        </w:rPr>
        <w:t>二、</w:t>
      </w:r>
      <w:r>
        <w:rPr>
          <w:rFonts w:eastAsia="方正小标宋简体" w:cs="Times New Roman"/>
          <w:sz w:val="36"/>
          <w:szCs w:val="36"/>
        </w:rPr>
        <w:t>事中事后监管制度</w:t>
      </w:r>
    </w:p>
    <w:p>
      <w:pPr>
        <w:tabs>
          <w:tab w:val="left" w:pos="312"/>
        </w:tabs>
        <w:spacing w:line="560" w:lineRule="exact"/>
        <w:rPr>
          <w:rFonts w:hint="eastAsia" w:ascii="楷体_GB2312" w:eastAsia="楷体_GB2312"/>
          <w:b/>
          <w:bCs/>
        </w:rPr>
      </w:pPr>
      <w:r>
        <w:rPr>
          <w:rFonts w:hint="eastAsia" w:ascii="楷体_GB2312" w:hAnsi="仿宋" w:eastAsia="楷体_GB2312" w:cs="仿宋"/>
          <w:b/>
          <w:bCs/>
          <w:szCs w:val="32"/>
        </w:rPr>
        <w:t>（一）工业产业安全生产、工业产业重点项目建设监督管理</w:t>
      </w:r>
    </w:p>
    <w:p>
      <w:pPr>
        <w:spacing w:line="560" w:lineRule="exact"/>
        <w:ind w:firstLine="643" w:firstLineChars="200"/>
        <w:jc w:val="left"/>
        <w:rPr>
          <w:rFonts w:ascii="仿宋_GB2312" w:hAnsi="仿宋" w:cs="仿宋"/>
          <w:b/>
          <w:bCs/>
          <w:szCs w:val="32"/>
        </w:rPr>
      </w:pPr>
      <w:r>
        <w:rPr>
          <w:rFonts w:hint="eastAsia" w:ascii="仿宋_GB2312" w:hAnsi="仿宋" w:cs="仿宋"/>
          <w:b/>
          <w:bCs/>
          <w:szCs w:val="32"/>
        </w:rPr>
        <w:t>1.监督检查对象</w:t>
      </w:r>
    </w:p>
    <w:p>
      <w:pPr>
        <w:spacing w:line="560" w:lineRule="exact"/>
        <w:ind w:firstLine="640" w:firstLineChars="200"/>
        <w:jc w:val="left"/>
        <w:rPr>
          <w:rFonts w:ascii="仿宋_GB2312" w:hAnsi="仿宋" w:cs="仿宋"/>
          <w:szCs w:val="32"/>
        </w:rPr>
      </w:pPr>
      <w:r>
        <w:rPr>
          <w:rFonts w:hint="eastAsia" w:ascii="仿宋_GB2312" w:hAnsi="仿宋" w:cs="仿宋"/>
          <w:szCs w:val="32"/>
        </w:rPr>
        <w:t>崖州区工业产业安全生产、工业产业重点项目；</w:t>
      </w:r>
    </w:p>
    <w:p>
      <w:pPr>
        <w:spacing w:line="560" w:lineRule="exact"/>
        <w:ind w:firstLine="643" w:firstLineChars="200"/>
        <w:jc w:val="left"/>
        <w:rPr>
          <w:rFonts w:ascii="仿宋_GB2312" w:hAnsi="仿宋" w:cs="仿宋"/>
          <w:b/>
          <w:bCs/>
          <w:szCs w:val="32"/>
        </w:rPr>
      </w:pPr>
      <w:r>
        <w:rPr>
          <w:rFonts w:hint="eastAsia" w:ascii="仿宋_GB2312" w:hAnsi="仿宋" w:cs="仿宋"/>
          <w:b/>
          <w:bCs/>
          <w:szCs w:val="32"/>
        </w:rPr>
        <w:t>2.监督检查内容</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（1）对工业安全生产工作进行监测、检查、评估、指导。</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（2）重点项目推进情况。</w:t>
      </w:r>
    </w:p>
    <w:p>
      <w:pPr>
        <w:spacing w:line="560" w:lineRule="exact"/>
        <w:ind w:firstLine="643" w:firstLineChars="200"/>
        <w:jc w:val="left"/>
        <w:rPr>
          <w:rFonts w:ascii="仿宋_GB2312" w:hAnsi="仿宋" w:cs="仿宋"/>
          <w:b/>
          <w:bCs/>
          <w:szCs w:val="32"/>
        </w:rPr>
      </w:pPr>
      <w:r>
        <w:rPr>
          <w:rFonts w:hint="eastAsia" w:ascii="仿宋_GB2312" w:hAnsi="仿宋" w:cs="仿宋"/>
          <w:b/>
          <w:bCs/>
          <w:szCs w:val="32"/>
        </w:rPr>
        <w:t>3.监督检查方式</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实施跟踪协调、建设工业生产安全监测平台。</w:t>
      </w:r>
    </w:p>
    <w:p>
      <w:pPr>
        <w:spacing w:line="560" w:lineRule="exact"/>
        <w:ind w:firstLine="643" w:firstLineChars="200"/>
        <w:jc w:val="left"/>
        <w:rPr>
          <w:rFonts w:ascii="仿宋_GB2312" w:hAnsi="仿宋" w:cs="仿宋"/>
          <w:b/>
          <w:bCs/>
          <w:szCs w:val="32"/>
        </w:rPr>
      </w:pPr>
      <w:r>
        <w:rPr>
          <w:rFonts w:hint="eastAsia" w:ascii="仿宋_GB2312" w:hAnsi="仿宋" w:cs="仿宋"/>
          <w:b/>
          <w:bCs/>
          <w:szCs w:val="32"/>
        </w:rPr>
        <w:t>4.监督检查程序</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对工业生产厂区进行实地考察、赴重点项目现场进行协调推进。</w:t>
      </w:r>
    </w:p>
    <w:p>
      <w:pPr>
        <w:spacing w:line="560" w:lineRule="exact"/>
        <w:ind w:firstLine="643" w:firstLineChars="200"/>
        <w:jc w:val="left"/>
        <w:rPr>
          <w:rFonts w:ascii="仿宋_GB2312" w:hAnsi="仿宋" w:cs="仿宋"/>
          <w:b/>
          <w:bCs/>
          <w:szCs w:val="32"/>
        </w:rPr>
      </w:pPr>
      <w:r>
        <w:rPr>
          <w:rFonts w:hint="eastAsia" w:ascii="仿宋_GB2312" w:hAnsi="仿宋" w:cs="仿宋"/>
          <w:b/>
          <w:bCs/>
          <w:szCs w:val="32"/>
        </w:rPr>
        <w:t>5.监督检查措施</w:t>
      </w:r>
    </w:p>
    <w:p>
      <w:pPr>
        <w:spacing w:line="560" w:lineRule="exact"/>
        <w:ind w:firstLine="640" w:firstLineChars="200"/>
        <w:jc w:val="left"/>
        <w:rPr>
          <w:rFonts w:ascii="仿宋_GB2312" w:hAnsi="仿宋_GB2312" w:cs="仿宋_GB2312"/>
          <w:color w:val="070707"/>
          <w:szCs w:val="32"/>
        </w:rPr>
      </w:pPr>
      <w:r>
        <w:rPr>
          <w:rFonts w:hint="eastAsia" w:ascii="仿宋_GB2312" w:hAnsi="仿宋_GB2312" w:cs="仿宋_GB2312"/>
          <w:color w:val="070707"/>
          <w:szCs w:val="32"/>
        </w:rPr>
        <w:t>（1）加强对安全生产问题的调查研究，针对重点行业存在的共性风险因素及安全生产在检查中发现或通报的隐患和问题，加强沟通协商，综合利用产业政策、法规标准、技术改造、化解过剩产能等手段防范化解风险隐患。</w:t>
      </w:r>
    </w:p>
    <w:p>
      <w:pPr>
        <w:spacing w:line="560" w:lineRule="exact"/>
        <w:ind w:firstLine="640" w:firstLineChars="200"/>
        <w:jc w:val="left"/>
        <w:rPr>
          <w:rFonts w:ascii="仿宋_GB2312" w:hAnsi="仿宋_GB2312" w:cs="仿宋_GB2312"/>
          <w:color w:val="070707"/>
          <w:szCs w:val="32"/>
        </w:rPr>
      </w:pPr>
      <w:r>
        <w:rPr>
          <w:rFonts w:hint="eastAsia" w:ascii="仿宋_GB2312" w:hAnsi="仿宋_GB2312" w:cs="仿宋_GB2312"/>
          <w:color w:val="070707"/>
          <w:szCs w:val="32"/>
        </w:rPr>
        <w:t>（2）明确安全生产任务和要求，坚持用安全生产倒逼机制推动工业转型发展，对安全条件差或存在重大安全隐患的企业，与相关部门协调配合，促使企业加快改造升级。严格执行安全生产等强制性综合标准，督促达不到安全生产标准的产能企业依法依规退出。</w:t>
      </w:r>
    </w:p>
    <w:p>
      <w:pPr>
        <w:spacing w:line="560" w:lineRule="exact"/>
        <w:ind w:firstLine="640" w:firstLineChars="200"/>
        <w:jc w:val="left"/>
        <w:rPr>
          <w:rFonts w:ascii="仿宋_GB2312" w:hAnsi="仿宋_GB2312" w:cs="仿宋_GB2312"/>
          <w:color w:val="070707"/>
          <w:szCs w:val="32"/>
        </w:rPr>
      </w:pPr>
      <w:r>
        <w:rPr>
          <w:rFonts w:hint="eastAsia" w:ascii="仿宋_GB2312" w:hAnsi="仿宋_GB2312" w:cs="仿宋_GB2312"/>
          <w:color w:val="070707"/>
          <w:szCs w:val="32"/>
        </w:rPr>
        <w:t>（3）加强行业标准、行业规范条件的制定和清理工作，提升对其安全生产工作的支撑和促进作用。与相关部门建立安全生产不良记录“黑名单”制度，在产业政策、技改资金扶持等方面对“黑名单”企业进行限制。</w:t>
      </w:r>
    </w:p>
    <w:p>
      <w:pPr>
        <w:spacing w:line="560" w:lineRule="exact"/>
        <w:ind w:firstLine="640" w:firstLineChars="200"/>
        <w:jc w:val="left"/>
        <w:rPr>
          <w:rFonts w:ascii="仿宋_GB2312" w:hAnsi="仿宋_GB2312" w:cs="仿宋_GB2312"/>
          <w:color w:val="070707"/>
          <w:szCs w:val="32"/>
        </w:rPr>
      </w:pPr>
      <w:r>
        <w:rPr>
          <w:rFonts w:hint="eastAsia" w:ascii="仿宋_GB2312" w:hAnsi="仿宋_GB2312" w:cs="仿宋_GB2312"/>
          <w:color w:val="070707"/>
          <w:szCs w:val="32"/>
        </w:rPr>
        <w:t>（4）将安全技术改造作为重要内容纳入工业企业技术改造支持范围，更好地引导投资方向。鼓励企业落实主体责任，加大安全技术改造投入，采用先进的工艺及设备，降低安全风险，消除事故隐患。利用智能化、信息化手段提升企业安全水平及工控安全、数据安全管理能力。</w:t>
      </w:r>
    </w:p>
    <w:p>
      <w:pPr>
        <w:spacing w:line="560" w:lineRule="exact"/>
        <w:ind w:firstLine="640" w:firstLineChars="200"/>
        <w:jc w:val="left"/>
        <w:rPr>
          <w:rFonts w:ascii="仿宋_GB2312" w:hAnsi="仿宋_GB2312" w:cs="仿宋_GB2312"/>
          <w:color w:val="070707"/>
          <w:szCs w:val="32"/>
        </w:rPr>
      </w:pPr>
      <w:r>
        <w:rPr>
          <w:rFonts w:hint="eastAsia" w:ascii="仿宋_GB2312" w:hAnsi="仿宋_GB2312" w:cs="仿宋_GB2312"/>
          <w:color w:val="070707"/>
          <w:szCs w:val="32"/>
        </w:rPr>
        <w:t>（5）推进智慧化工园区建设，利用信息化手段打造化工园区安全、环保、应急一体化管理体系，提升基础设施建设和专业化管理水平。</w:t>
      </w:r>
    </w:p>
    <w:p>
      <w:pPr>
        <w:spacing w:line="560" w:lineRule="exact"/>
        <w:ind w:firstLine="640" w:firstLineChars="200"/>
        <w:jc w:val="left"/>
        <w:rPr>
          <w:rFonts w:ascii="仿宋_GB2312" w:hAnsi="仿宋_GB2312" w:cs="仿宋_GB2312"/>
          <w:color w:val="070707"/>
          <w:szCs w:val="32"/>
        </w:rPr>
      </w:pPr>
      <w:r>
        <w:rPr>
          <w:rFonts w:hint="eastAsia" w:ascii="仿宋_GB2312" w:hAnsi="仿宋_GB2312" w:cs="仿宋_GB2312"/>
          <w:color w:val="070707"/>
          <w:szCs w:val="32"/>
        </w:rPr>
        <w:t>（6）与园区、企业进行沟通协调，及时梳理项目进展及存在问题，分析影响项目进度的主客观因素，提出工作建议。</w:t>
      </w:r>
    </w:p>
    <w:p>
      <w:pPr>
        <w:spacing w:line="560" w:lineRule="exact"/>
        <w:ind w:firstLine="643" w:firstLineChars="200"/>
        <w:jc w:val="left"/>
        <w:rPr>
          <w:rFonts w:ascii="仿宋_GB2312" w:hAnsi="仿宋" w:cs="仿宋"/>
          <w:b/>
          <w:bCs/>
          <w:color w:val="070707"/>
          <w:szCs w:val="32"/>
        </w:rPr>
      </w:pPr>
      <w:r>
        <w:rPr>
          <w:rFonts w:hint="eastAsia" w:ascii="仿宋_GB2312" w:hAnsi="仿宋" w:cs="仿宋"/>
          <w:b/>
          <w:bCs/>
          <w:szCs w:val="32"/>
        </w:rPr>
        <w:t>6.</w:t>
      </w:r>
      <w:r>
        <w:rPr>
          <w:rFonts w:hint="eastAsia" w:ascii="仿宋_GB2312" w:hAnsi="仿宋" w:cs="仿宋"/>
          <w:b/>
          <w:bCs/>
          <w:color w:val="070707"/>
          <w:szCs w:val="32"/>
        </w:rPr>
        <w:t>监督检查处理</w:t>
      </w:r>
    </w:p>
    <w:p>
      <w:pPr>
        <w:spacing w:line="560" w:lineRule="exact"/>
        <w:ind w:firstLine="640" w:firstLineChars="200"/>
        <w:jc w:val="left"/>
        <w:rPr>
          <w:rFonts w:ascii="仿宋_GB2312" w:hAnsi="仿宋_GB2312" w:cs="仿宋_GB2312"/>
          <w:color w:val="070707"/>
          <w:szCs w:val="32"/>
        </w:rPr>
      </w:pPr>
      <w:r>
        <w:rPr>
          <w:rFonts w:hint="eastAsia" w:ascii="仿宋_GB2312" w:hAnsi="仿宋_GB2312" w:cs="仿宋_GB2312"/>
          <w:color w:val="070707"/>
          <w:szCs w:val="32"/>
        </w:rPr>
        <w:t>（1）对检查中发现的安全生产违法行为，当场予以纠正或责令限期整改，并依法给予行政处罚；应由其他部门进行处理的，及时移交给相关部门，并记录备查。</w:t>
      </w:r>
    </w:p>
    <w:p>
      <w:pPr>
        <w:spacing w:line="560" w:lineRule="exact"/>
        <w:ind w:firstLine="640" w:firstLineChars="200"/>
        <w:jc w:val="left"/>
        <w:rPr>
          <w:rFonts w:ascii="仿宋_GB2312" w:hAnsi="仿宋_GB2312" w:cs="仿宋_GB2312"/>
          <w:color w:val="070707"/>
          <w:szCs w:val="32"/>
        </w:rPr>
      </w:pPr>
      <w:r>
        <w:rPr>
          <w:rFonts w:hint="eastAsia" w:ascii="仿宋_GB2312" w:hAnsi="仿宋_GB2312" w:cs="仿宋_GB2312"/>
          <w:color w:val="070707"/>
          <w:szCs w:val="32"/>
        </w:rPr>
        <w:t>（2）检查、督查后，及时向受检单位反馈检查、督查意见。对检查中发现的事故隐患下达事故隐患整改通知书，明确整改内容、整改期限、整改责任单位及负责人，责令立即进行整改；对重大事故隐患实行挂牌督办，并书面报送区安监委员会。</w:t>
      </w:r>
    </w:p>
    <w:p>
      <w:pPr>
        <w:spacing w:line="560" w:lineRule="exact"/>
        <w:ind w:firstLine="640" w:firstLineChars="200"/>
        <w:jc w:val="left"/>
        <w:rPr>
          <w:rFonts w:ascii="仿宋_GB2312" w:hAnsi="仿宋_GB2312" w:cs="仿宋_GB2312"/>
          <w:color w:val="070707"/>
          <w:szCs w:val="32"/>
        </w:rPr>
      </w:pPr>
      <w:r>
        <w:rPr>
          <w:rFonts w:hint="eastAsia" w:ascii="仿宋_GB2312" w:hAnsi="仿宋_GB2312" w:cs="仿宋_GB2312"/>
          <w:color w:val="070707"/>
          <w:szCs w:val="32"/>
        </w:rPr>
        <w:t>（3）对检查中发现的事故隐患，按照“编号登记、限期整改、跟踪督查、复查销号”的要求，实施全过程跟踪。对未在规定期限内按要求整改的生产经营单位，由相关部门依法给予行政处罚并责令停产停业整顿。</w:t>
      </w:r>
    </w:p>
    <w:p>
      <w:pPr>
        <w:spacing w:line="560" w:lineRule="exact"/>
        <w:ind w:firstLine="640" w:firstLineChars="200"/>
        <w:jc w:val="left"/>
        <w:rPr>
          <w:rFonts w:ascii="仿宋_GB2312" w:hAnsi="仿宋_GB2312" w:cs="仿宋_GB2312"/>
          <w:color w:val="070707"/>
          <w:szCs w:val="32"/>
        </w:rPr>
      </w:pPr>
      <w:r>
        <w:rPr>
          <w:rFonts w:hint="eastAsia" w:ascii="仿宋_GB2312" w:hAnsi="仿宋_GB2312" w:cs="仿宋_GB2312"/>
          <w:color w:val="070707"/>
          <w:szCs w:val="32"/>
        </w:rPr>
        <w:t>（4）对信息报送和跟踪服务工作进行综合考核</w:t>
      </w:r>
    </w:p>
    <w:p>
      <w:pPr>
        <w:tabs>
          <w:tab w:val="left" w:pos="312"/>
        </w:tabs>
        <w:spacing w:line="560" w:lineRule="exact"/>
        <w:rPr>
          <w:rFonts w:hint="eastAsia" w:ascii="楷体_GB2312" w:eastAsia="楷体_GB2312"/>
        </w:rPr>
      </w:pPr>
    </w:p>
    <w:p>
      <w:pPr>
        <w:tabs>
          <w:tab w:val="left" w:pos="312"/>
        </w:tabs>
        <w:spacing w:line="560" w:lineRule="exact"/>
        <w:rPr>
          <w:rFonts w:hint="eastAsia" w:ascii="楷体_GB2312" w:eastAsia="楷体_GB2312"/>
        </w:rPr>
      </w:pPr>
      <w:r>
        <w:rPr>
          <w:rFonts w:hint="eastAsia" w:ascii="楷体_GB2312" w:eastAsia="楷体_GB2312"/>
        </w:rPr>
        <w:t>（二）</w:t>
      </w:r>
      <w:r>
        <w:rPr>
          <w:rFonts w:hint="eastAsia" w:ascii="楷体_GB2312" w:hAnsi="仿宋" w:eastAsia="楷体_GB2312" w:cs="仿宋"/>
          <w:b/>
          <w:bCs/>
          <w:szCs w:val="32"/>
        </w:rPr>
        <w:t>全区信息化项目监督管理</w:t>
      </w:r>
    </w:p>
    <w:p>
      <w:pPr>
        <w:spacing w:line="560" w:lineRule="exact"/>
        <w:ind w:firstLine="643" w:firstLineChars="200"/>
        <w:jc w:val="left"/>
        <w:rPr>
          <w:rFonts w:ascii="仿宋_GB2312" w:hAnsi="仿宋" w:cs="仿宋"/>
          <w:b/>
          <w:bCs/>
          <w:szCs w:val="32"/>
        </w:rPr>
      </w:pPr>
      <w:r>
        <w:rPr>
          <w:rFonts w:hint="eastAsia" w:ascii="仿宋_GB2312" w:hAnsi="仿宋" w:cs="仿宋"/>
          <w:b/>
          <w:bCs/>
          <w:szCs w:val="32"/>
        </w:rPr>
        <w:t>1.监督检查对象</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区各部门信息化项目监管。</w:t>
      </w:r>
    </w:p>
    <w:p>
      <w:pPr>
        <w:spacing w:line="560" w:lineRule="exact"/>
        <w:ind w:firstLine="643" w:firstLineChars="200"/>
        <w:jc w:val="left"/>
        <w:rPr>
          <w:rFonts w:ascii="仿宋_GB2312" w:hAnsi="仿宋" w:cs="仿宋"/>
          <w:b/>
          <w:bCs/>
          <w:szCs w:val="32"/>
        </w:rPr>
      </w:pPr>
      <w:r>
        <w:rPr>
          <w:rFonts w:hint="eastAsia" w:ascii="仿宋_GB2312" w:hAnsi="仿宋" w:cs="仿宋"/>
          <w:b/>
          <w:bCs/>
          <w:szCs w:val="32"/>
        </w:rPr>
        <w:t>2.监督检查内容</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贯彻落实国民经济和社会发展信息化规划情况。</w:t>
      </w:r>
    </w:p>
    <w:p>
      <w:pPr>
        <w:spacing w:line="560" w:lineRule="exact"/>
        <w:ind w:firstLine="643" w:firstLineChars="200"/>
        <w:jc w:val="left"/>
        <w:rPr>
          <w:rFonts w:ascii="仿宋_GB2312" w:hAnsi="仿宋" w:cs="仿宋"/>
          <w:b/>
          <w:bCs/>
          <w:szCs w:val="32"/>
        </w:rPr>
      </w:pPr>
      <w:r>
        <w:rPr>
          <w:rFonts w:hint="eastAsia" w:ascii="仿宋_GB2312" w:hAnsi="仿宋" w:cs="仿宋"/>
          <w:b/>
          <w:bCs/>
          <w:szCs w:val="32"/>
        </w:rPr>
        <w:t>3.监督检查方式</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按照信息化规划备案和定期检查。</w:t>
      </w:r>
    </w:p>
    <w:p>
      <w:pPr>
        <w:spacing w:line="560" w:lineRule="exact"/>
        <w:ind w:left="640"/>
        <w:jc w:val="left"/>
        <w:rPr>
          <w:rFonts w:ascii="仿宋_GB2312" w:hAnsi="仿宋" w:cs="仿宋"/>
          <w:b/>
          <w:bCs/>
          <w:szCs w:val="32"/>
        </w:rPr>
      </w:pPr>
      <w:r>
        <w:rPr>
          <w:rFonts w:hint="eastAsia" w:ascii="仿宋_GB2312" w:hAnsi="仿宋" w:cs="仿宋"/>
          <w:b/>
          <w:bCs/>
          <w:szCs w:val="32"/>
        </w:rPr>
        <w:t>4.监督检查措施</w:t>
      </w:r>
    </w:p>
    <w:p>
      <w:pPr>
        <w:spacing w:line="560" w:lineRule="exact"/>
        <w:ind w:firstLine="640"/>
        <w:jc w:val="left"/>
        <w:rPr>
          <w:rFonts w:ascii="仿宋_GB2312" w:hAnsi="仿宋_GB2312" w:cs="仿宋_GB2312"/>
          <w:szCs w:val="32"/>
        </w:rPr>
      </w:pPr>
      <w:r>
        <w:rPr>
          <w:rFonts w:hint="eastAsia" w:ascii="仿宋_GB2312" w:hAnsi="仿宋_GB2312" w:cs="仿宋_GB2312"/>
          <w:szCs w:val="32"/>
        </w:rPr>
        <w:t>区信息化发展规划备案；区其他有关部门信息化发展专项规划备案；定期检查。</w:t>
      </w:r>
    </w:p>
    <w:p>
      <w:pPr>
        <w:spacing w:line="560" w:lineRule="exact"/>
        <w:ind w:firstLine="640"/>
        <w:jc w:val="left"/>
        <w:rPr>
          <w:rFonts w:ascii="仿宋_GB2312" w:hAnsi="仿宋" w:cs="仿宋"/>
          <w:b/>
          <w:bCs/>
          <w:szCs w:val="32"/>
        </w:rPr>
      </w:pPr>
      <w:r>
        <w:rPr>
          <w:rFonts w:hint="eastAsia" w:ascii="仿宋_GB2312" w:hAnsi="仿宋" w:cs="仿宋"/>
          <w:b/>
          <w:bCs/>
          <w:szCs w:val="32"/>
        </w:rPr>
        <w:t>5.监督检查程序</w:t>
      </w:r>
    </w:p>
    <w:p>
      <w:pPr>
        <w:spacing w:line="560" w:lineRule="exact"/>
        <w:ind w:firstLine="640"/>
        <w:jc w:val="left"/>
        <w:rPr>
          <w:rFonts w:ascii="仿宋_GB2312" w:hAnsi="仿宋_GB2312" w:cs="仿宋_GB2312"/>
          <w:szCs w:val="32"/>
        </w:rPr>
      </w:pPr>
      <w:r>
        <w:rPr>
          <w:rFonts w:hint="eastAsia" w:ascii="仿宋_GB2312" w:hAnsi="仿宋_GB2312" w:cs="仿宋_GB2312"/>
          <w:szCs w:val="32"/>
        </w:rPr>
        <w:t>（1）根据区政府、市科工信局信息发展规划以及区国民经济和社会发展规划，编制区信息化发展规划，报区政府批准后实施。</w:t>
      </w:r>
    </w:p>
    <w:p>
      <w:pPr>
        <w:spacing w:line="560" w:lineRule="exact"/>
        <w:ind w:firstLine="640"/>
        <w:jc w:val="left"/>
        <w:rPr>
          <w:rFonts w:ascii="仿宋_GB2312" w:hAnsi="仿宋_GB2312" w:cs="仿宋_GB2312"/>
          <w:szCs w:val="32"/>
        </w:rPr>
      </w:pPr>
      <w:r>
        <w:rPr>
          <w:rFonts w:hint="eastAsia" w:ascii="仿宋_GB2312" w:hAnsi="仿宋_GB2312" w:cs="仿宋_GB2312"/>
          <w:szCs w:val="32"/>
        </w:rPr>
        <w:t>（2）定期检查，对相关部门的信息化发展规划进行定期检查，通过自评自查、听取汇报、比对规划、专家咨询等方式进行综合评估，并将落实情况上报区政府、市科工信局。</w:t>
      </w:r>
    </w:p>
    <w:p>
      <w:pPr>
        <w:spacing w:line="560" w:lineRule="exact"/>
        <w:ind w:firstLine="640"/>
        <w:jc w:val="left"/>
        <w:rPr>
          <w:rFonts w:ascii="仿宋_GB2312" w:hAnsi="仿宋" w:cs="仿宋"/>
          <w:b/>
          <w:bCs/>
          <w:szCs w:val="32"/>
        </w:rPr>
      </w:pPr>
      <w:r>
        <w:rPr>
          <w:rFonts w:hint="eastAsia" w:ascii="仿宋_GB2312" w:hAnsi="仿宋" w:cs="仿宋"/>
          <w:b/>
          <w:bCs/>
          <w:szCs w:val="32"/>
        </w:rPr>
        <w:t>6.监督检查处理</w:t>
      </w:r>
    </w:p>
    <w:p>
      <w:pPr>
        <w:spacing w:line="560" w:lineRule="exact"/>
        <w:ind w:firstLine="640"/>
        <w:jc w:val="left"/>
        <w:rPr>
          <w:rFonts w:ascii="仿宋_GB2312" w:hAnsi="仿宋_GB2312" w:cs="仿宋_GB2312"/>
          <w:szCs w:val="32"/>
        </w:rPr>
      </w:pPr>
      <w:r>
        <w:rPr>
          <w:rFonts w:hint="eastAsia" w:ascii="仿宋_GB2312" w:hAnsi="仿宋_GB2312" w:cs="仿宋_GB2312"/>
          <w:szCs w:val="32"/>
        </w:rPr>
        <w:t>按时上报区信息化发展规划落实情况，并上报区政府、市科工信局。对落实信息化发展规划不好，不按照规划擅自建设信息化工程项目的，予以纠正。</w:t>
      </w:r>
    </w:p>
    <w:p>
      <w:pPr>
        <w:spacing w:line="560" w:lineRule="exact"/>
        <w:ind w:firstLine="640" w:firstLineChars="200"/>
        <w:jc w:val="left"/>
        <w:rPr>
          <w:rFonts w:ascii="仿宋_GB2312" w:hAnsi="仿宋_GB2312" w:cs="仿宋_GB2312"/>
          <w:szCs w:val="32"/>
        </w:rPr>
      </w:pPr>
    </w:p>
    <w:p>
      <w:pPr>
        <w:spacing w:line="560" w:lineRule="exact"/>
        <w:rPr>
          <w:rFonts w:eastAsia="黑体" w:cs="Times New Roman"/>
          <w:color w:val="000000"/>
          <w:szCs w:val="32"/>
        </w:rPr>
      </w:pPr>
    </w:p>
    <w:p>
      <w:pPr>
        <w:spacing w:line="578" w:lineRule="exact"/>
        <w:rPr>
          <w:rFonts w:eastAsia="黑体" w:cs="Times New Roman"/>
          <w:color w:val="000000"/>
          <w:szCs w:val="32"/>
        </w:rPr>
      </w:pPr>
    </w:p>
    <w:p>
      <w:pPr>
        <w:spacing w:line="578" w:lineRule="exact"/>
        <w:rPr>
          <w:rFonts w:eastAsia="黑体" w:cs="Times New Roman"/>
          <w:color w:val="000000"/>
          <w:szCs w:val="32"/>
        </w:rPr>
      </w:pPr>
    </w:p>
    <w:p>
      <w:pPr>
        <w:spacing w:line="578" w:lineRule="exact"/>
        <w:rPr>
          <w:rFonts w:eastAsia="黑体" w:cs="Times New Roman"/>
          <w:color w:val="000000"/>
          <w:szCs w:val="32"/>
        </w:rPr>
      </w:pPr>
    </w:p>
    <w:p>
      <w:pPr>
        <w:spacing w:line="578" w:lineRule="exact"/>
        <w:rPr>
          <w:rFonts w:eastAsia="黑体" w:cs="Times New Roman"/>
          <w:color w:val="000000"/>
          <w:szCs w:val="32"/>
        </w:rPr>
      </w:pPr>
    </w:p>
    <w:p>
      <w:pPr>
        <w:spacing w:line="578" w:lineRule="exact"/>
        <w:rPr>
          <w:rFonts w:eastAsia="黑体" w:cs="Times New Roman"/>
          <w:color w:val="000000"/>
          <w:szCs w:val="32"/>
        </w:rPr>
      </w:pPr>
    </w:p>
    <w:p>
      <w:pPr>
        <w:spacing w:line="578" w:lineRule="exact"/>
        <w:rPr>
          <w:rFonts w:eastAsia="黑体" w:cs="Times New Roman"/>
          <w:color w:val="000000"/>
          <w:szCs w:val="32"/>
        </w:rPr>
      </w:pPr>
    </w:p>
    <w:p>
      <w:pPr>
        <w:spacing w:line="578" w:lineRule="exact"/>
        <w:rPr>
          <w:rFonts w:eastAsia="黑体" w:cs="Times New Roman"/>
          <w:color w:val="000000"/>
          <w:szCs w:val="32"/>
        </w:rPr>
      </w:pPr>
    </w:p>
    <w:p>
      <w:pPr>
        <w:spacing w:line="578" w:lineRule="exact"/>
        <w:rPr>
          <w:rFonts w:eastAsia="黑体" w:cs="Times New Roman"/>
          <w:color w:val="000000"/>
          <w:szCs w:val="32"/>
        </w:rPr>
      </w:pPr>
    </w:p>
    <w:p>
      <w:pPr>
        <w:spacing w:line="578" w:lineRule="exact"/>
        <w:rPr>
          <w:rFonts w:eastAsia="黑体" w:cs="Times New Roman"/>
          <w:color w:val="000000"/>
          <w:szCs w:val="32"/>
        </w:rPr>
      </w:pPr>
    </w:p>
    <w:p>
      <w:pPr>
        <w:spacing w:line="578" w:lineRule="exact"/>
        <w:rPr>
          <w:rFonts w:eastAsia="黑体" w:cs="Times New Roman"/>
          <w:color w:val="000000"/>
          <w:szCs w:val="32"/>
        </w:rPr>
      </w:pPr>
    </w:p>
    <w:p>
      <w:pPr>
        <w:pStyle w:val="2"/>
      </w:pPr>
    </w:p>
    <w:p/>
    <w:p>
      <w:pPr>
        <w:pStyle w:val="2"/>
      </w:pPr>
    </w:p>
    <w:p/>
    <w:p>
      <w:pPr>
        <w:pStyle w:val="2"/>
      </w:pPr>
    </w:p>
    <w:p>
      <w:pPr>
        <w:spacing w:line="578" w:lineRule="exact"/>
        <w:jc w:val="center"/>
        <w:rPr>
          <w:rFonts w:eastAsia="方正小标宋简体" w:cs="Times New Roman"/>
          <w:sz w:val="36"/>
          <w:szCs w:val="36"/>
        </w:rPr>
      </w:pPr>
      <w:r>
        <w:rPr>
          <w:rFonts w:hint="eastAsia" w:eastAsia="方正小标宋简体" w:cs="Times New Roman"/>
          <w:sz w:val="36"/>
          <w:szCs w:val="36"/>
        </w:rPr>
        <w:t>三、</w:t>
      </w:r>
      <w:r>
        <w:rPr>
          <w:rFonts w:eastAsia="方正小标宋简体" w:cs="Times New Roman"/>
          <w:sz w:val="36"/>
          <w:szCs w:val="36"/>
        </w:rPr>
        <w:t>公共服务事项登记表</w:t>
      </w:r>
    </w:p>
    <w:tbl>
      <w:tblPr>
        <w:tblStyle w:val="6"/>
        <w:tblW w:w="8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2127"/>
        <w:gridCol w:w="2743"/>
        <w:gridCol w:w="1651"/>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622" w:type="dxa"/>
            <w:vAlign w:val="center"/>
          </w:tcPr>
          <w:p>
            <w:pPr>
              <w:widowControl/>
              <w:rPr>
                <w:rFonts w:cs="宋体" w:asciiTheme="minorEastAsia" w:hAnsiTheme="minorEastAsia" w:eastAsiaTheme="minorEastAsia"/>
                <w:b/>
                <w:bCs/>
                <w:color w:val="000000"/>
                <w:kern w:val="0"/>
                <w:sz w:val="21"/>
                <w:szCs w:val="21"/>
                <w:shd w:val="clear" w:color="auto" w:fill="FFFFFF"/>
              </w:rPr>
            </w:pPr>
          </w:p>
          <w:p>
            <w:pPr>
              <w:widowControl/>
              <w:rPr>
                <w:rFonts w:cs="宋体" w:asciiTheme="minorEastAsia" w:hAnsiTheme="minorEastAsia" w:eastAsiaTheme="minorEastAsia"/>
                <w:b/>
                <w:bCs/>
                <w:color w:val="000000"/>
                <w:kern w:val="0"/>
                <w:sz w:val="21"/>
                <w:szCs w:val="21"/>
                <w:shd w:val="clear" w:color="auto" w:fill="FFFFFF"/>
              </w:rPr>
            </w:pPr>
            <w:r>
              <w:rPr>
                <w:rFonts w:hint="eastAsia" w:cs="宋体" w:asciiTheme="minorEastAsia" w:hAnsiTheme="minorEastAsia" w:eastAsiaTheme="minorEastAsia"/>
                <w:b/>
                <w:bCs/>
                <w:color w:val="000000"/>
                <w:kern w:val="0"/>
                <w:sz w:val="21"/>
                <w:szCs w:val="21"/>
                <w:shd w:val="clear" w:color="auto" w:fill="FFFFFF"/>
              </w:rPr>
              <w:t>序号</w:t>
            </w:r>
          </w:p>
          <w:p>
            <w:pPr>
              <w:widowControl/>
              <w:rPr>
                <w:rFonts w:cs="宋体" w:asciiTheme="minorEastAsia" w:hAnsiTheme="minorEastAsia" w:eastAsiaTheme="minorEastAsia"/>
                <w:b/>
                <w:bCs/>
                <w:color w:val="000000"/>
                <w:kern w:val="0"/>
                <w:sz w:val="21"/>
                <w:szCs w:val="21"/>
                <w:shd w:val="clear" w:color="auto" w:fill="FFFFFF"/>
              </w:rPr>
            </w:pPr>
          </w:p>
        </w:tc>
        <w:tc>
          <w:tcPr>
            <w:tcW w:w="2127" w:type="dxa"/>
            <w:vAlign w:val="center"/>
          </w:tcPr>
          <w:p>
            <w:pPr>
              <w:widowControl/>
              <w:rPr>
                <w:rFonts w:cs="宋体" w:asciiTheme="minorEastAsia" w:hAnsiTheme="minorEastAsia" w:eastAsiaTheme="minorEastAsia"/>
                <w:b/>
                <w:bCs/>
                <w:color w:val="000000"/>
                <w:kern w:val="0"/>
                <w:sz w:val="21"/>
                <w:szCs w:val="21"/>
                <w:shd w:val="clear" w:color="auto" w:fill="FFFFFF"/>
              </w:rPr>
            </w:pPr>
            <w:r>
              <w:rPr>
                <w:rFonts w:hint="eastAsia" w:cs="宋体" w:asciiTheme="minorEastAsia" w:hAnsiTheme="minorEastAsia" w:eastAsiaTheme="minorEastAsia"/>
                <w:b/>
                <w:bCs/>
                <w:color w:val="000000"/>
                <w:kern w:val="0"/>
                <w:sz w:val="21"/>
                <w:szCs w:val="21"/>
                <w:shd w:val="clear" w:color="auto" w:fill="FFFFFF"/>
              </w:rPr>
              <w:t>服务事项</w:t>
            </w:r>
          </w:p>
        </w:tc>
        <w:tc>
          <w:tcPr>
            <w:tcW w:w="2743" w:type="dxa"/>
            <w:vAlign w:val="center"/>
          </w:tcPr>
          <w:p>
            <w:pPr>
              <w:widowControl/>
              <w:rPr>
                <w:rFonts w:cs="宋体" w:asciiTheme="minorEastAsia" w:hAnsiTheme="minorEastAsia" w:eastAsiaTheme="minorEastAsia"/>
                <w:b/>
                <w:bCs/>
                <w:color w:val="000000"/>
                <w:kern w:val="0"/>
                <w:sz w:val="21"/>
                <w:szCs w:val="21"/>
                <w:shd w:val="clear" w:color="auto" w:fill="FFFFFF"/>
              </w:rPr>
            </w:pPr>
            <w:r>
              <w:rPr>
                <w:rFonts w:hint="eastAsia" w:cs="宋体" w:asciiTheme="minorEastAsia" w:hAnsiTheme="minorEastAsia" w:eastAsiaTheme="minorEastAsia"/>
                <w:b/>
                <w:bCs/>
                <w:color w:val="000000"/>
                <w:kern w:val="0"/>
                <w:sz w:val="21"/>
                <w:szCs w:val="21"/>
                <w:shd w:val="clear" w:color="auto" w:fill="FFFFFF"/>
              </w:rPr>
              <w:t>主要内容</w:t>
            </w:r>
          </w:p>
        </w:tc>
        <w:tc>
          <w:tcPr>
            <w:tcW w:w="1651" w:type="dxa"/>
            <w:vAlign w:val="center"/>
          </w:tcPr>
          <w:p>
            <w:pPr>
              <w:widowControl/>
              <w:rPr>
                <w:rFonts w:cs="宋体" w:asciiTheme="minorEastAsia" w:hAnsiTheme="minorEastAsia" w:eastAsiaTheme="minorEastAsia"/>
                <w:b/>
                <w:bCs/>
                <w:color w:val="000000"/>
                <w:kern w:val="0"/>
                <w:sz w:val="21"/>
                <w:szCs w:val="21"/>
                <w:shd w:val="clear" w:color="auto" w:fill="FFFFFF"/>
              </w:rPr>
            </w:pPr>
            <w:r>
              <w:rPr>
                <w:rFonts w:hint="eastAsia" w:cs="宋体" w:asciiTheme="minorEastAsia" w:hAnsiTheme="minorEastAsia" w:eastAsiaTheme="minorEastAsia"/>
                <w:b/>
                <w:bCs/>
                <w:color w:val="000000"/>
                <w:kern w:val="0"/>
                <w:sz w:val="21"/>
                <w:szCs w:val="21"/>
                <w:shd w:val="clear" w:color="auto" w:fill="FFFFFF"/>
              </w:rPr>
              <w:t>承办机构</w:t>
            </w:r>
          </w:p>
        </w:tc>
        <w:tc>
          <w:tcPr>
            <w:tcW w:w="1812" w:type="dxa"/>
            <w:vAlign w:val="center"/>
          </w:tcPr>
          <w:p>
            <w:pPr>
              <w:widowControl/>
              <w:rPr>
                <w:rFonts w:cs="宋体" w:asciiTheme="minorEastAsia" w:hAnsiTheme="minorEastAsia" w:eastAsiaTheme="minorEastAsia"/>
                <w:b/>
                <w:bCs/>
                <w:color w:val="000000"/>
                <w:kern w:val="0"/>
                <w:sz w:val="21"/>
                <w:szCs w:val="21"/>
                <w:shd w:val="clear" w:color="auto" w:fill="FFFFFF"/>
              </w:rPr>
            </w:pPr>
            <w:r>
              <w:rPr>
                <w:rFonts w:hint="eastAsia" w:cs="宋体" w:asciiTheme="minorEastAsia" w:hAnsiTheme="minorEastAsia" w:eastAsiaTheme="minorEastAsia"/>
                <w:b/>
                <w:bCs/>
                <w:color w:val="000000"/>
                <w:kern w:val="0"/>
                <w:sz w:val="21"/>
                <w:szCs w:val="21"/>
                <w:shd w:val="clear" w:color="auto" w:fill="FFFFFF"/>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622" w:type="dxa"/>
            <w:vAlign w:val="center"/>
          </w:tcPr>
          <w:p>
            <w:pPr>
              <w:spacing w:line="300" w:lineRule="exact"/>
              <w:jc w:val="center"/>
              <w:rPr>
                <w:rFonts w:cs="Times New Roman" w:asciiTheme="minorEastAsia" w:hAnsiTheme="minorEastAsia" w:eastAsiaTheme="minorEastAsia"/>
                <w:sz w:val="21"/>
                <w:szCs w:val="21"/>
              </w:rPr>
            </w:pPr>
            <w:r>
              <w:rPr>
                <w:rFonts w:hint="eastAsia" w:cs="仿宋_GB2312" w:asciiTheme="minorEastAsia" w:hAnsiTheme="minorEastAsia" w:eastAsiaTheme="minorEastAsia"/>
                <w:color w:val="000000"/>
                <w:sz w:val="21"/>
                <w:szCs w:val="21"/>
              </w:rPr>
              <w:t>1</w:t>
            </w:r>
          </w:p>
        </w:tc>
        <w:tc>
          <w:tcPr>
            <w:tcW w:w="2127" w:type="dxa"/>
            <w:vAlign w:val="center"/>
          </w:tcPr>
          <w:p>
            <w:pPr>
              <w:spacing w:line="300" w:lineRule="exact"/>
              <w:jc w:val="left"/>
              <w:rPr>
                <w:rFonts w:cs="Times New Roman" w:asciiTheme="minorEastAsia" w:hAnsiTheme="minorEastAsia" w:eastAsiaTheme="minorEastAsia"/>
                <w:kern w:val="0"/>
                <w:sz w:val="21"/>
                <w:szCs w:val="21"/>
              </w:rPr>
            </w:pPr>
            <w:r>
              <w:rPr>
                <w:rFonts w:hint="eastAsia" w:cs="仿宋_GB2312" w:asciiTheme="minorEastAsia" w:hAnsiTheme="minorEastAsia" w:eastAsiaTheme="minorEastAsia"/>
                <w:color w:val="000000"/>
                <w:sz w:val="21"/>
                <w:szCs w:val="21"/>
              </w:rPr>
              <w:t>技术合同认定登记</w:t>
            </w:r>
          </w:p>
        </w:tc>
        <w:tc>
          <w:tcPr>
            <w:tcW w:w="2743" w:type="dxa"/>
            <w:vAlign w:val="center"/>
          </w:tcPr>
          <w:p>
            <w:pPr>
              <w:spacing w:line="300" w:lineRule="exact"/>
              <w:rPr>
                <w:rFonts w:cs="Times New Roman" w:asciiTheme="minorEastAsia" w:hAnsiTheme="minorEastAsia" w:eastAsiaTheme="minorEastAsia"/>
                <w:kern w:val="0"/>
                <w:sz w:val="21"/>
                <w:szCs w:val="21"/>
              </w:rPr>
            </w:pPr>
            <w:r>
              <w:rPr>
                <w:rFonts w:hint="eastAsia" w:cs="仿宋_GB2312" w:asciiTheme="minorEastAsia" w:hAnsiTheme="minorEastAsia" w:eastAsiaTheme="minorEastAsia"/>
                <w:color w:val="000000"/>
                <w:sz w:val="21"/>
                <w:szCs w:val="21"/>
              </w:rPr>
              <w:t>对住所地在崖州区内技术合同卖方在全国技术合同登记认定系统上提出的认定申请进行审批</w:t>
            </w:r>
          </w:p>
        </w:tc>
        <w:tc>
          <w:tcPr>
            <w:tcW w:w="1651" w:type="dxa"/>
            <w:vAlign w:val="center"/>
          </w:tcPr>
          <w:p>
            <w:pPr>
              <w:spacing w:line="300" w:lineRule="exact"/>
              <w:jc w:val="left"/>
              <w:rPr>
                <w:rFonts w:cs="Times New Roman" w:asciiTheme="minorEastAsia" w:hAnsiTheme="minorEastAsia" w:eastAsiaTheme="minorEastAsia"/>
                <w:kern w:val="0"/>
                <w:sz w:val="21"/>
                <w:szCs w:val="21"/>
              </w:rPr>
            </w:pPr>
            <w:r>
              <w:rPr>
                <w:rFonts w:hint="eastAsia" w:cs="仿宋_GB2312" w:asciiTheme="minorEastAsia" w:hAnsiTheme="minorEastAsia" w:eastAsiaTheme="minorEastAsia"/>
                <w:color w:val="000000"/>
                <w:sz w:val="21"/>
                <w:szCs w:val="21"/>
              </w:rPr>
              <w:t>崖州区科技工业信息化局</w:t>
            </w:r>
          </w:p>
        </w:tc>
        <w:tc>
          <w:tcPr>
            <w:tcW w:w="1812" w:type="dxa"/>
            <w:vAlign w:val="center"/>
          </w:tcPr>
          <w:p>
            <w:pPr>
              <w:spacing w:line="300" w:lineRule="exact"/>
              <w:jc w:val="center"/>
              <w:rPr>
                <w:rFonts w:cs="Times New Roman" w:asciiTheme="minorEastAsia" w:hAnsiTheme="minorEastAsia" w:eastAsiaTheme="minorEastAsia"/>
                <w:kern w:val="0"/>
                <w:sz w:val="21"/>
                <w:szCs w:val="21"/>
              </w:rPr>
            </w:pPr>
            <w:r>
              <w:rPr>
                <w:rFonts w:hint="eastAsia" w:cs="宋体" w:asciiTheme="minorEastAsia" w:hAnsiTheme="minorEastAsia" w:eastAsiaTheme="minorEastAsia"/>
                <w:color w:val="000000"/>
                <w:sz w:val="21"/>
                <w:szCs w:val="21"/>
              </w:rPr>
              <w:t>0898-88696616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622" w:type="dxa"/>
            <w:vAlign w:val="center"/>
          </w:tcPr>
          <w:p>
            <w:pPr>
              <w:spacing w:line="300" w:lineRule="exact"/>
              <w:jc w:val="center"/>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2</w:t>
            </w:r>
          </w:p>
        </w:tc>
        <w:tc>
          <w:tcPr>
            <w:tcW w:w="2127" w:type="dxa"/>
            <w:vAlign w:val="center"/>
          </w:tcPr>
          <w:p>
            <w:pPr>
              <w:spacing w:line="300" w:lineRule="exact"/>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组织开展企业培训工作</w:t>
            </w:r>
          </w:p>
        </w:tc>
        <w:tc>
          <w:tcPr>
            <w:tcW w:w="2743" w:type="dxa"/>
            <w:vAlign w:val="center"/>
          </w:tcPr>
          <w:p>
            <w:pPr>
              <w:spacing w:line="300" w:lineRule="exac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通过购买服务的方式，对工业企业开展安全生产管理培训和业务培训，对中小企业开展政策宣讲、培训、资源对接等服务。</w:t>
            </w:r>
          </w:p>
        </w:tc>
        <w:tc>
          <w:tcPr>
            <w:tcW w:w="1651" w:type="dxa"/>
            <w:vAlign w:val="center"/>
          </w:tcPr>
          <w:p>
            <w:pPr>
              <w:spacing w:line="300" w:lineRule="exact"/>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崖州区科技工业信息化局</w:t>
            </w:r>
          </w:p>
        </w:tc>
        <w:tc>
          <w:tcPr>
            <w:tcW w:w="1812" w:type="dxa"/>
            <w:vAlign w:val="center"/>
          </w:tcPr>
          <w:p>
            <w:pPr>
              <w:spacing w:line="300" w:lineRule="exact"/>
              <w:jc w:val="center"/>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0898-88696616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2" w:type="dxa"/>
            <w:vAlign w:val="center"/>
          </w:tcPr>
          <w:p>
            <w:pPr>
              <w:spacing w:line="300" w:lineRule="exact"/>
              <w:jc w:val="center"/>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3</w:t>
            </w:r>
          </w:p>
        </w:tc>
        <w:tc>
          <w:tcPr>
            <w:tcW w:w="2127" w:type="dxa"/>
            <w:vAlign w:val="center"/>
          </w:tcPr>
          <w:p>
            <w:pPr>
              <w:spacing w:line="300" w:lineRule="exact"/>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开展我区党政及相关部门的人员的电子政务培训。</w:t>
            </w:r>
          </w:p>
        </w:tc>
        <w:tc>
          <w:tcPr>
            <w:tcW w:w="2743" w:type="dxa"/>
            <w:vAlign w:val="center"/>
          </w:tcPr>
          <w:p>
            <w:pPr>
              <w:spacing w:line="300" w:lineRule="exac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对我区党政群机关信息人员进行电子政务培训</w:t>
            </w:r>
          </w:p>
        </w:tc>
        <w:tc>
          <w:tcPr>
            <w:tcW w:w="1651" w:type="dxa"/>
            <w:vAlign w:val="center"/>
          </w:tcPr>
          <w:p>
            <w:pPr>
              <w:spacing w:line="300" w:lineRule="exact"/>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崖州区科技工业信息化局</w:t>
            </w:r>
          </w:p>
        </w:tc>
        <w:tc>
          <w:tcPr>
            <w:tcW w:w="1812" w:type="dxa"/>
            <w:vAlign w:val="center"/>
          </w:tcPr>
          <w:p>
            <w:pPr>
              <w:spacing w:line="300" w:lineRule="exact"/>
              <w:jc w:val="center"/>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0898-88696616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622" w:type="dxa"/>
            <w:vAlign w:val="center"/>
          </w:tcPr>
          <w:p>
            <w:pPr>
              <w:spacing w:line="300" w:lineRule="exact"/>
              <w:jc w:val="center"/>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4</w:t>
            </w:r>
          </w:p>
        </w:tc>
        <w:tc>
          <w:tcPr>
            <w:tcW w:w="2127" w:type="dxa"/>
            <w:vAlign w:val="center"/>
          </w:tcPr>
          <w:p>
            <w:pPr>
              <w:spacing w:line="300" w:lineRule="exact"/>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开展我区党政群机关网络、信息管理人员的业务指导及培训。</w:t>
            </w:r>
          </w:p>
        </w:tc>
        <w:tc>
          <w:tcPr>
            <w:tcW w:w="2743" w:type="dxa"/>
            <w:vAlign w:val="center"/>
          </w:tcPr>
          <w:p>
            <w:pPr>
              <w:spacing w:line="300" w:lineRule="exac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开展我区党政群机关网络、信息管理人员的业务指导及培训。</w:t>
            </w:r>
          </w:p>
        </w:tc>
        <w:tc>
          <w:tcPr>
            <w:tcW w:w="1651" w:type="dxa"/>
            <w:vAlign w:val="center"/>
          </w:tcPr>
          <w:p>
            <w:pPr>
              <w:spacing w:line="300" w:lineRule="exact"/>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崖州区科技工业信息化局</w:t>
            </w:r>
          </w:p>
        </w:tc>
        <w:tc>
          <w:tcPr>
            <w:tcW w:w="1812" w:type="dxa"/>
            <w:vAlign w:val="center"/>
          </w:tcPr>
          <w:p>
            <w:pPr>
              <w:spacing w:line="300" w:lineRule="exact"/>
              <w:jc w:val="center"/>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0898-88696616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4" w:hRule="atLeast"/>
          <w:jc w:val="center"/>
        </w:trPr>
        <w:tc>
          <w:tcPr>
            <w:tcW w:w="622" w:type="dxa"/>
            <w:vAlign w:val="center"/>
          </w:tcPr>
          <w:p>
            <w:pPr>
              <w:spacing w:line="300" w:lineRule="exact"/>
              <w:jc w:val="center"/>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5</w:t>
            </w:r>
          </w:p>
        </w:tc>
        <w:tc>
          <w:tcPr>
            <w:tcW w:w="2127" w:type="dxa"/>
            <w:vAlign w:val="center"/>
          </w:tcPr>
          <w:p>
            <w:pPr>
              <w:spacing w:line="300" w:lineRule="exact"/>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科学技术普及、宣传</w:t>
            </w:r>
          </w:p>
        </w:tc>
        <w:tc>
          <w:tcPr>
            <w:tcW w:w="2743" w:type="dxa"/>
            <w:vAlign w:val="center"/>
          </w:tcPr>
          <w:p>
            <w:pPr>
              <w:spacing w:line="300" w:lineRule="exac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开展崖州区内各工业企业、科技企业的安全生产、用电安全等知识科普宣传工作，加强企业人员的安全意识；协助市科协开展相关科普宣传工作。</w:t>
            </w:r>
          </w:p>
        </w:tc>
        <w:tc>
          <w:tcPr>
            <w:tcW w:w="1651" w:type="dxa"/>
            <w:vAlign w:val="center"/>
          </w:tcPr>
          <w:p>
            <w:pPr>
              <w:spacing w:line="300" w:lineRule="exact"/>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崖州区科技工业信息化局</w:t>
            </w:r>
          </w:p>
        </w:tc>
        <w:tc>
          <w:tcPr>
            <w:tcW w:w="1812" w:type="dxa"/>
            <w:vAlign w:val="center"/>
          </w:tcPr>
          <w:p>
            <w:pPr>
              <w:spacing w:line="300" w:lineRule="exact"/>
              <w:jc w:val="center"/>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0898-88696616</w:t>
            </w:r>
          </w:p>
        </w:tc>
      </w:tr>
    </w:tbl>
    <w:p>
      <w:pPr>
        <w:pStyle w:val="2"/>
      </w:pP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02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6pebnPAAAA&#10;BQEAAA8AAAAAAAAAAQAgAAAAIgAAAGRycy9kb3ducmV2LnhtbFBLAQIUABQAAAAIAIdO4kDz/a7E&#10;tAEAAFwDAAAOAAAAAAAAAAEAIAAAAB4BAABkcnMvZTJvRG9jLnhtbFBLBQYAAAAABgAGAFkBAABE&#10;BQAAAAA=&#10;">
          <v:path/>
          <v:fill on="f" focussize="0,0"/>
          <v:stroke on="f" joinstyle="miter"/>
          <v:imagedata o:title=""/>
          <o:lock v:ext="edit"/>
          <v:textbox inset="0mm,0mm,0mm,0mm" style="mso-fit-shape-to-text:t;">
            <w:txbxContent>
              <w:p>
                <w:pPr>
                  <w:snapToGrid w:val="0"/>
                  <w:rPr>
                    <w:rFonts w:asciiTheme="minorEastAsia" w:hAnsiTheme="minorEastAsia" w:eastAsiaTheme="minorEastAsia" w:cstheme="minorEastAsia"/>
                    <w:sz w:val="28"/>
                    <w:szCs w:val="40"/>
                  </w:rPr>
                </w:pP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asciiTheme="minorEastAsia" w:hAnsiTheme="minorEastAsia" w:eastAsiaTheme="minorEastAsia" w:cstheme="minorEastAsia"/>
                    <w:sz w:val="28"/>
                    <w:szCs w:val="40"/>
                  </w:rPr>
                  <w:t>- 2 -</w:t>
                </w:r>
                <w:r>
                  <w:rPr>
                    <w:rFonts w:hint="eastAsia" w:asciiTheme="minorEastAsia" w:hAnsiTheme="minorEastAsia" w:eastAsiaTheme="minorEastAsia" w:cstheme="minorEastAsia"/>
                    <w:sz w:val="28"/>
                    <w:szCs w:val="40"/>
                  </w:rPr>
                  <w:fldChar w:fldCharType="end"/>
                </w:r>
              </w:p>
            </w:txbxContent>
          </v:textbox>
        </v:shap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B307E"/>
    <w:rsid w:val="0000446A"/>
    <w:rsid w:val="00005ABA"/>
    <w:rsid w:val="00013950"/>
    <w:rsid w:val="000305BE"/>
    <w:rsid w:val="000B1611"/>
    <w:rsid w:val="001F58F8"/>
    <w:rsid w:val="00226A82"/>
    <w:rsid w:val="0025109B"/>
    <w:rsid w:val="002869DC"/>
    <w:rsid w:val="003015DF"/>
    <w:rsid w:val="003435D4"/>
    <w:rsid w:val="00352902"/>
    <w:rsid w:val="003C507A"/>
    <w:rsid w:val="003D5481"/>
    <w:rsid w:val="003F285C"/>
    <w:rsid w:val="00474B70"/>
    <w:rsid w:val="004B036B"/>
    <w:rsid w:val="005B307E"/>
    <w:rsid w:val="00687E39"/>
    <w:rsid w:val="006A6FA0"/>
    <w:rsid w:val="006E7D4F"/>
    <w:rsid w:val="006F0487"/>
    <w:rsid w:val="007724A3"/>
    <w:rsid w:val="008A2404"/>
    <w:rsid w:val="008A2AD6"/>
    <w:rsid w:val="009969CE"/>
    <w:rsid w:val="00A8099D"/>
    <w:rsid w:val="00A84873"/>
    <w:rsid w:val="00AC464F"/>
    <w:rsid w:val="00B36BCF"/>
    <w:rsid w:val="00C8631A"/>
    <w:rsid w:val="00D11BA1"/>
    <w:rsid w:val="00D440B8"/>
    <w:rsid w:val="01546A5A"/>
    <w:rsid w:val="038C1C4C"/>
    <w:rsid w:val="04046400"/>
    <w:rsid w:val="04D84057"/>
    <w:rsid w:val="05F97E29"/>
    <w:rsid w:val="066B1319"/>
    <w:rsid w:val="06970489"/>
    <w:rsid w:val="08A37639"/>
    <w:rsid w:val="08EF55B8"/>
    <w:rsid w:val="0BB005D6"/>
    <w:rsid w:val="0C8272F8"/>
    <w:rsid w:val="115C410F"/>
    <w:rsid w:val="12F81701"/>
    <w:rsid w:val="14437D28"/>
    <w:rsid w:val="1698730E"/>
    <w:rsid w:val="19006D44"/>
    <w:rsid w:val="19CC140B"/>
    <w:rsid w:val="19FB65B5"/>
    <w:rsid w:val="1A7E6B05"/>
    <w:rsid w:val="1ABB268D"/>
    <w:rsid w:val="1B3B778D"/>
    <w:rsid w:val="1D9C4C7C"/>
    <w:rsid w:val="1E14315F"/>
    <w:rsid w:val="1EC53339"/>
    <w:rsid w:val="1F576EA3"/>
    <w:rsid w:val="23082725"/>
    <w:rsid w:val="26125CFE"/>
    <w:rsid w:val="270A339A"/>
    <w:rsid w:val="27922FB5"/>
    <w:rsid w:val="27B6002E"/>
    <w:rsid w:val="2879640A"/>
    <w:rsid w:val="2A153C94"/>
    <w:rsid w:val="2B4757D2"/>
    <w:rsid w:val="2C230125"/>
    <w:rsid w:val="2C74066E"/>
    <w:rsid w:val="2CAD7EDF"/>
    <w:rsid w:val="2D9C2201"/>
    <w:rsid w:val="2E1B2EA3"/>
    <w:rsid w:val="2E8A5A97"/>
    <w:rsid w:val="307916BF"/>
    <w:rsid w:val="31054F6A"/>
    <w:rsid w:val="3289357E"/>
    <w:rsid w:val="34F71425"/>
    <w:rsid w:val="35721BF6"/>
    <w:rsid w:val="36934425"/>
    <w:rsid w:val="3AEB2DD4"/>
    <w:rsid w:val="415F09FC"/>
    <w:rsid w:val="4223267E"/>
    <w:rsid w:val="424372E0"/>
    <w:rsid w:val="43D70434"/>
    <w:rsid w:val="453556E6"/>
    <w:rsid w:val="46645C30"/>
    <w:rsid w:val="48CF2C82"/>
    <w:rsid w:val="4968669E"/>
    <w:rsid w:val="4AA80BD0"/>
    <w:rsid w:val="4AE7757B"/>
    <w:rsid w:val="4C992611"/>
    <w:rsid w:val="4FC0348D"/>
    <w:rsid w:val="50E33898"/>
    <w:rsid w:val="53484562"/>
    <w:rsid w:val="538A6088"/>
    <w:rsid w:val="558636C1"/>
    <w:rsid w:val="57C51086"/>
    <w:rsid w:val="5A3203AE"/>
    <w:rsid w:val="5AA5778E"/>
    <w:rsid w:val="5EF33294"/>
    <w:rsid w:val="602A37A0"/>
    <w:rsid w:val="61EC77DF"/>
    <w:rsid w:val="62C40281"/>
    <w:rsid w:val="63B75454"/>
    <w:rsid w:val="685C1E23"/>
    <w:rsid w:val="6AC00F08"/>
    <w:rsid w:val="70746E88"/>
    <w:rsid w:val="713820A0"/>
    <w:rsid w:val="73F47604"/>
    <w:rsid w:val="74283E20"/>
    <w:rsid w:val="75DC31CD"/>
    <w:rsid w:val="78AC6FD9"/>
    <w:rsid w:val="7A4F4F66"/>
    <w:rsid w:val="7CF43C5C"/>
    <w:rsid w:val="7CFA3218"/>
    <w:rsid w:val="7E434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3"/>
    <w:next w:val="1"/>
    <w:unhideWhenUsed/>
    <w:qFormat/>
    <w:uiPriority w:val="0"/>
    <w:pPr>
      <w:keepNext/>
      <w:keepLines/>
      <w:widowControl w:val="0"/>
      <w:spacing w:line="413" w:lineRule="auto"/>
      <w:jc w:val="both"/>
      <w:outlineLvl w:val="2"/>
    </w:pPr>
    <w:rPr>
      <w:rFonts w:ascii="Times New Roman" w:hAnsi="Times New Roman" w:eastAsia="宋体" w:cs="Times New Roman"/>
      <w:b/>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8">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755</Words>
  <Characters>4309</Characters>
  <Lines>35</Lines>
  <Paragraphs>10</Paragraphs>
  <TotalTime>7</TotalTime>
  <ScaleCrop>false</ScaleCrop>
  <LinksUpToDate>false</LinksUpToDate>
  <CharactersWithSpaces>5054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2021-09-23T08:55:00Z</dcterms:created>
  <dc:creator>JOHN</dc:creator>
  <cp:lastModifiedBy>水先生</cp:lastModifiedBy>
  <cp:lastPrinted>2021-08-06T07:00:00Z</cp:lastPrinted>
  <dcterms:modified xsi:type="dcterms:W3CDTF">2021-10-20T03:26:38Z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