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三亚市崖州区档案管理中心责任清单编制说明</w:t>
      </w: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CN"/>
        </w:rPr>
        <w:t>根据《中共三亚市崖州区委员会关于印发〈三亚市崖州区“制度建设年”行动方案〉的通知》（崖州委〔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CN"/>
        </w:rPr>
        <w:t>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181号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CN"/>
        </w:rPr>
        <w:t>）精神，我中心编制形成《三亚市崖州区档案管理中心责任清单》，现将有关内容作说明如下：</w:t>
      </w:r>
    </w:p>
    <w:p>
      <w:pPr>
        <w:spacing w:line="578" w:lineRule="exact"/>
        <w:ind w:firstLine="640" w:firstLineChars="200"/>
        <w:rPr>
          <w:rFonts w:hint="eastAsia" w:ascii="Times New Roman" w:hAnsi="Times New Roman" w:eastAsia="黑体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一、部门主要职责和具体工作事项</w:t>
      </w:r>
    </w:p>
    <w:p>
      <w:pPr>
        <w:spacing w:line="578" w:lineRule="exact"/>
        <w:ind w:firstLine="643" w:firstLineChars="200"/>
        <w:rPr>
          <w:rFonts w:hint="eastAsia" w:ascii="Times New Roman" w:hAnsi="Times New Roman" w:eastAsia="楷体_GB2312" w:cs="Times New Roman"/>
          <w:b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b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（一）主要职责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CN"/>
        </w:rPr>
        <w:t>根据区委、区政府核定“三定”规定（或设立方案等），我中心承担主要职责共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5项。</w:t>
      </w:r>
    </w:p>
    <w:p>
      <w:pPr>
        <w:spacing w:line="578" w:lineRule="exact"/>
        <w:ind w:firstLine="643" w:firstLineChars="200"/>
        <w:rPr>
          <w:rFonts w:hint="eastAsia" w:ascii="Times New Roman" w:hAnsi="Times New Roman" w:eastAsia="楷体_GB2312" w:cs="Times New Roman"/>
          <w:b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b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（二）具体工作事项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CN"/>
        </w:rPr>
        <w:t>经梳理，深化细化具体工作事项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12项。</w:t>
      </w:r>
    </w:p>
    <w:p>
      <w:pPr>
        <w:spacing w:line="578" w:lineRule="exact"/>
        <w:ind w:firstLine="640" w:firstLineChars="200"/>
        <w:rPr>
          <w:rFonts w:hint="eastAsia" w:ascii="Times New Roman" w:hAnsi="Times New Roman" w:eastAsia="黑体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二、与相关部门的职责边界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color w:val="000000"/>
          <w:kern w:val="0"/>
          <w:sz w:val="32"/>
          <w:szCs w:val="32"/>
          <w:u w:val="none"/>
          <w:lang w:val="en-US" w:eastAsia="zh-CN"/>
        </w:rPr>
        <w:t>无</w:t>
      </w:r>
    </w:p>
    <w:p>
      <w:pPr>
        <w:spacing w:line="578" w:lineRule="exact"/>
        <w:ind w:firstLine="640" w:firstLineChars="200"/>
        <w:rPr>
          <w:rFonts w:hint="eastAsia" w:ascii="Times New Roman" w:hAnsi="Times New Roman" w:eastAsia="黑体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三、事中事后监管制度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cs="仿宋_GB2312"/>
          <w:color w:val="000000"/>
          <w:kern w:val="0"/>
          <w:sz w:val="32"/>
          <w:szCs w:val="32"/>
          <w:u w:val="none"/>
          <w:lang w:val="en-US" w:eastAsia="zh-CN"/>
        </w:rPr>
        <w:t>无</w:t>
      </w:r>
    </w:p>
    <w:p>
      <w:pPr>
        <w:spacing w:line="578" w:lineRule="exact"/>
        <w:ind w:firstLine="640" w:firstLineChars="200"/>
        <w:rPr>
          <w:rFonts w:hint="eastAsia" w:ascii="Times New Roman" w:hAnsi="Times New Roman" w:eastAsia="黑体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四、公共服务事项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经梳理，确定我中心公共服务事项共1项。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E4334"/>
    <w:rsid w:val="68DE43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崖州区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2021-10-14T03:24:00Z</dcterms:created>
  <dc:creator>水先生</dc:creator>
  <cp:lastModifiedBy>水先生</cp:lastModifiedBy>
  <dcterms:modified xsi:type="dcterms:W3CDTF">2021-10-14T03:25:05Z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