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三亚市崖州区统计</w:t>
      </w:r>
      <w:r>
        <w:rPr>
          <w:rFonts w:eastAsia="方正小标宋简体"/>
          <w:bCs/>
          <w:kern w:val="0"/>
          <w:sz w:val="44"/>
          <w:szCs w:val="44"/>
        </w:rPr>
        <w:t>局责任清单编制说明</w:t>
      </w:r>
    </w:p>
    <w:p>
      <w:pPr>
        <w:spacing w:line="578" w:lineRule="exact"/>
        <w:rPr>
          <w:bCs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/>
          <w:bCs/>
          <w:kern w:val="0"/>
          <w:sz w:val="32"/>
          <w:szCs w:val="32"/>
        </w:rPr>
        <w:t>根据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《中共三亚市崖州区委员会关于印发&lt;三亚市崖州区“制度建设年”行动方案&gt;的通知》（崖州委〔</w:t>
      </w:r>
      <w:r>
        <w:rPr>
          <w:rFonts w:ascii="仿宋_GB2312" w:eastAsia="仿宋_GB2312"/>
          <w:bCs/>
          <w:kern w:val="0"/>
          <w:sz w:val="32"/>
          <w:szCs w:val="32"/>
        </w:rPr>
        <w:t>2021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〕</w:t>
      </w:r>
      <w:r>
        <w:rPr>
          <w:rFonts w:ascii="仿宋_GB2312" w:eastAsia="仿宋_GB2312"/>
          <w:bCs/>
          <w:kern w:val="0"/>
          <w:sz w:val="32"/>
          <w:szCs w:val="32"/>
        </w:rPr>
        <w:t>181</w:t>
      </w:r>
      <w:r>
        <w:rPr>
          <w:rFonts w:hint="eastAsia" w:ascii="仿宋_GB2312" w:eastAsia="仿宋_GB2312"/>
          <w:bCs/>
          <w:kern w:val="0"/>
          <w:sz w:val="32"/>
          <w:szCs w:val="32"/>
        </w:rPr>
        <w:t>号）</w:t>
      </w:r>
      <w:r>
        <w:rPr>
          <w:rFonts w:ascii="仿宋_GB2312" w:eastAsia="仿宋_GB2312"/>
          <w:bCs/>
          <w:kern w:val="0"/>
          <w:sz w:val="32"/>
          <w:szCs w:val="32"/>
        </w:rPr>
        <w:t>精神，我局编制形成《</w:t>
      </w:r>
      <w:r>
        <w:rPr>
          <w:rFonts w:hint="eastAsia" w:ascii="仿宋_GB2312" w:eastAsia="仿宋_GB2312"/>
          <w:bCs/>
          <w:kern w:val="0"/>
          <w:sz w:val="32"/>
          <w:szCs w:val="32"/>
        </w:rPr>
        <w:t>三亚市崖州区统计局</w:t>
      </w:r>
      <w:r>
        <w:rPr>
          <w:rFonts w:ascii="仿宋_GB2312" w:eastAsia="仿宋_GB2312"/>
          <w:bCs/>
          <w:kern w:val="0"/>
          <w:sz w:val="32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/>
          <w:bCs/>
          <w:kern w:val="0"/>
          <w:sz w:val="32"/>
          <w:szCs w:val="32"/>
        </w:rPr>
        <w:t>根据</w:t>
      </w:r>
      <w:r>
        <w:rPr>
          <w:rFonts w:hint="eastAsia" w:ascii="仿宋_GB2312" w:eastAsia="仿宋_GB2312"/>
          <w:bCs/>
          <w:kern w:val="0"/>
          <w:sz w:val="32"/>
          <w:szCs w:val="32"/>
        </w:rPr>
        <w:t>区</w:t>
      </w:r>
      <w:r>
        <w:rPr>
          <w:rFonts w:ascii="仿宋_GB2312" w:eastAsia="仿宋_GB2312"/>
          <w:bCs/>
          <w:kern w:val="0"/>
          <w:sz w:val="32"/>
          <w:szCs w:val="32"/>
        </w:rPr>
        <w:t>委、</w:t>
      </w:r>
      <w:r>
        <w:rPr>
          <w:rFonts w:hint="eastAsia" w:ascii="仿宋_GB2312" w:eastAsia="仿宋_GB2312"/>
          <w:bCs/>
          <w:kern w:val="0"/>
          <w:sz w:val="32"/>
          <w:szCs w:val="32"/>
        </w:rPr>
        <w:t>区</w:t>
      </w:r>
      <w:r>
        <w:rPr>
          <w:rFonts w:ascii="仿宋_GB2312" w:eastAsia="仿宋_GB2312"/>
          <w:bCs/>
          <w:kern w:val="0"/>
          <w:sz w:val="32"/>
          <w:szCs w:val="32"/>
        </w:rPr>
        <w:t>政府核定“三定”规定，我局承担主要职责共12项。</w:t>
      </w:r>
    </w:p>
    <w:p>
      <w:pPr>
        <w:spacing w:line="578" w:lineRule="exact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经梳理，深化细化具体工作事项共21项。</w:t>
      </w:r>
    </w:p>
    <w:p>
      <w:pPr>
        <w:spacing w:line="578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无</w:t>
      </w:r>
    </w:p>
    <w:p>
      <w:pPr>
        <w:spacing w:line="578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/>
          <w:bCs/>
          <w:kern w:val="0"/>
          <w:sz w:val="32"/>
          <w:szCs w:val="32"/>
        </w:rPr>
        <w:t>根据有关法律、法规规定及我局主要职责，结合工作实际，制定事中事后监管制度共2项。</w:t>
      </w:r>
    </w:p>
    <w:p>
      <w:pPr>
        <w:spacing w:line="578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/>
          <w:bCs/>
          <w:kern w:val="0"/>
          <w:sz w:val="32"/>
          <w:szCs w:val="32"/>
        </w:rPr>
        <w:t>经梳理，确定我局公共服务事项共4项。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D1E85"/>
    <w:rsid w:val="516D1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2021-10-20T03:23:00Z</dcterms:created>
  <dc:creator>水先生</dc:creator>
  <cp:lastModifiedBy>水先生</cp:lastModifiedBy>
  <dcterms:modified xsi:type="dcterms:W3CDTF">2021-10-20T03:23:35Z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