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小标宋简体" w:cs="Times New Roman"/>
          <w:bCs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</w:rPr>
        <w:t>三亚市崖州区妇女联合会</w:t>
      </w:r>
      <w:r>
        <w:rPr>
          <w:rFonts w:eastAsia="方正小标宋简体" w:cs="Times New Roman"/>
          <w:bCs/>
          <w:color w:val="000000" w:themeColor="text1"/>
          <w:kern w:val="0"/>
          <w:sz w:val="44"/>
          <w:szCs w:val="44"/>
        </w:rPr>
        <w:t>责任清单</w:t>
      </w:r>
    </w:p>
    <w:p>
      <w:pPr>
        <w:spacing w:line="578" w:lineRule="exact"/>
        <w:rPr>
          <w:rFonts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jc w:val="center"/>
        <w:rPr>
          <w:rFonts w:eastAsia="黑体" w:cs="Times New Roman"/>
          <w:bCs/>
          <w:color w:val="000000" w:themeColor="text1"/>
          <w:kern w:val="0"/>
          <w:szCs w:val="32"/>
        </w:rPr>
      </w:pPr>
      <w:r>
        <w:rPr>
          <w:rFonts w:eastAsia="黑体" w:cs="Times New Roman"/>
          <w:bCs/>
          <w:color w:val="000000" w:themeColor="text1"/>
          <w:kern w:val="0"/>
          <w:szCs w:val="32"/>
        </w:rPr>
        <w:t>目录</w:t>
      </w:r>
    </w:p>
    <w:bookmarkEnd w:id="0"/>
    <w:p>
      <w:pPr>
        <w:spacing w:line="578" w:lineRule="exact"/>
        <w:rPr>
          <w:rFonts w:cs="Times New Roman"/>
          <w:bCs/>
          <w:color w:val="000000" w:themeColor="text1"/>
          <w:kern w:val="0"/>
          <w:szCs w:val="32"/>
        </w:rPr>
      </w:pPr>
      <w:r>
        <w:rPr>
          <w:rFonts w:cs="Times New Roman"/>
          <w:bCs/>
          <w:color w:val="000000" w:themeColor="text1"/>
          <w:kern w:val="0"/>
          <w:szCs w:val="32"/>
        </w:rPr>
        <w:t xml:space="preserve">   </w:t>
      </w:r>
    </w:p>
    <w:p>
      <w:pPr>
        <w:spacing w:line="578" w:lineRule="exact"/>
        <w:ind w:firstLine="640" w:firstLineChars="200"/>
        <w:rPr>
          <w:rFonts w:cs="Times New Roman" w:eastAsiaTheme="minorEastAsia"/>
          <w:bCs/>
          <w:color w:val="000000" w:themeColor="text1"/>
          <w:kern w:val="0"/>
          <w:szCs w:val="32"/>
        </w:rPr>
      </w:pPr>
      <w:r>
        <w:rPr>
          <w:rFonts w:cs="Times New Roman" w:eastAsiaTheme="minorEastAsia"/>
          <w:bCs/>
          <w:color w:val="000000" w:themeColor="text1"/>
          <w:kern w:val="0"/>
          <w:szCs w:val="32"/>
        </w:rPr>
        <w:t>一、部门职责登记表</w:t>
      </w:r>
    </w:p>
    <w:p>
      <w:pPr>
        <w:spacing w:line="578" w:lineRule="exact"/>
        <w:ind w:firstLine="640" w:firstLineChars="200"/>
        <w:rPr>
          <w:rFonts w:cs="Times New Roman" w:eastAsiaTheme="minorEastAsia"/>
          <w:bCs/>
          <w:color w:val="000000" w:themeColor="text1"/>
          <w:kern w:val="0"/>
          <w:szCs w:val="32"/>
        </w:rPr>
      </w:pPr>
      <w:r>
        <w:rPr>
          <w:rFonts w:cs="Times New Roman" w:eastAsiaTheme="minorEastAsia"/>
          <w:bCs/>
          <w:color w:val="000000" w:themeColor="text1"/>
          <w:kern w:val="0"/>
          <w:szCs w:val="32"/>
        </w:rPr>
        <w:t>二、公共服务事项登记表</w:t>
      </w:r>
    </w:p>
    <w:p>
      <w:pPr>
        <w:spacing w:line="578" w:lineRule="exact"/>
        <w:rPr>
          <w:rFonts w:cs="Times New Roman" w:eastAsiaTheme="minorEastAsia"/>
          <w:bCs/>
          <w:color w:val="000000" w:themeColor="text1"/>
          <w:sz w:val="24"/>
          <w:szCs w:val="24"/>
        </w:rPr>
      </w:pPr>
    </w:p>
    <w:p>
      <w:pPr>
        <w:spacing w:line="578" w:lineRule="exact"/>
        <w:ind w:firstLine="640" w:firstLineChars="200"/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rPr>
          <w:rFonts w:cs="Times New Roman" w:eastAsiaTheme="minorEastAsia"/>
        </w:rPr>
      </w:pPr>
    </w:p>
    <w:p>
      <w:pPr>
        <w:pStyle w:val="2"/>
      </w:pPr>
    </w:p>
    <w:p>
      <w:pPr>
        <w:pStyle w:val="2"/>
        <w:rPr>
          <w:rFonts w:cs="Times New Roman" w:eastAsiaTheme="minorEastAsia"/>
        </w:rPr>
      </w:pPr>
    </w:p>
    <w:p/>
    <w:p>
      <w:pPr>
        <w:pStyle w:val="2"/>
      </w:pPr>
    </w:p>
    <w:p/>
    <w:p>
      <w:pPr>
        <w:rPr>
          <w:rFonts w:cs="Times New Roman" w:eastAsiaTheme="minorEastAsia"/>
        </w:rPr>
      </w:pPr>
    </w:p>
    <w:p>
      <w:pPr>
        <w:pStyle w:val="2"/>
      </w:pPr>
    </w:p>
    <w:p>
      <w:pPr>
        <w:spacing w:line="578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</w:rPr>
        <w:t>一、</w:t>
      </w:r>
      <w:r>
        <w:rPr>
          <w:rFonts w:eastAsia="方正小标宋简体" w:cs="Times New Roman"/>
          <w:sz w:val="36"/>
          <w:szCs w:val="36"/>
        </w:rPr>
        <w:t>部门职责登记表</w:t>
      </w:r>
    </w:p>
    <w:tbl>
      <w:tblPr>
        <w:tblStyle w:val="6"/>
        <w:tblW w:w="8965" w:type="dxa"/>
        <w:jc w:val="center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491"/>
        <w:gridCol w:w="566"/>
        <w:gridCol w:w="4814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主要职责</w:t>
            </w:r>
          </w:p>
        </w:tc>
        <w:tc>
          <w:tcPr>
            <w:tcW w:w="566" w:type="dxa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4814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具体工作事项</w:t>
            </w:r>
          </w:p>
        </w:tc>
        <w:tc>
          <w:tcPr>
            <w:tcW w:w="595" w:type="dxa"/>
            <w:vAlign w:val="center"/>
          </w:tcPr>
          <w:p>
            <w:pPr>
              <w:spacing w:line="578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491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贯彻执行中央及省、市有关妇女儿童工作的方针、政策。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组织全区妇联组织围绕区委和上级妇联的指示开展工作，在区域政治、经济、社会、文化、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生态建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设中积极发挥联系群众、服务群众的桥梁纽带作用。</w:t>
            </w:r>
          </w:p>
        </w:tc>
        <w:tc>
          <w:tcPr>
            <w:tcW w:w="595" w:type="dxa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491" w:type="dxa"/>
            <w:vMerge w:val="restart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团结、动员全区妇女积极投身改革开放和中国特色社会主义建设，促进经济发展和社会进步。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负责动员和带领广大妇女投身现代化建设，促进经济发展和社会进步。</w:t>
            </w:r>
          </w:p>
        </w:tc>
        <w:tc>
          <w:tcPr>
            <w:tcW w:w="595" w:type="dxa"/>
            <w:vMerge w:val="restart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动员和带领本区妇女干部、巾帼志愿者参与和开展各类志愿服务活动。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491" w:type="dxa"/>
            <w:vMerge w:val="restart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指导全区妇女组织的宣传舆论工作。开展多层次的妇女干部和妇女职业技术培训，宣传表彰优秀妇女典型。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指导全区妇女组织的宣传舆论工作。</w:t>
            </w:r>
          </w:p>
        </w:tc>
        <w:tc>
          <w:tcPr>
            <w:tcW w:w="595" w:type="dxa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开展多层次的妇女干部培训和妇女职业技术培训。</w:t>
            </w:r>
          </w:p>
        </w:tc>
        <w:tc>
          <w:tcPr>
            <w:tcW w:w="595" w:type="dxa"/>
            <w:vMerge w:val="restart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表彰各类妇女先进典型。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491" w:type="dxa"/>
            <w:vMerge w:val="restart"/>
          </w:tcPr>
          <w:p>
            <w:pPr>
              <w:spacing w:line="4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做好调查研究，及时发现全区妇女和儿童工作中的新情况、新问题，向党和政府反映并提出建议。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负责我区妇女儿童之家建设和管理工作和妇联工作上报区委区政府。</w:t>
            </w:r>
          </w:p>
        </w:tc>
        <w:tc>
          <w:tcPr>
            <w:tcW w:w="595" w:type="dxa"/>
            <w:vMerge w:val="restart"/>
          </w:tcPr>
          <w:p>
            <w:pPr>
              <w:spacing w:line="50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会同相关部门开展维护我区妇女儿童权益的培训活动。</w:t>
            </w:r>
          </w:p>
        </w:tc>
        <w:tc>
          <w:tcPr>
            <w:tcW w:w="595" w:type="dxa"/>
            <w:vMerge w:val="continue"/>
          </w:tcPr>
          <w:p>
            <w:pPr>
              <w:spacing w:line="50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0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调查研究涉及妇女儿童切身利益的热点、难点问题，并提出对策建议。</w:t>
            </w:r>
          </w:p>
        </w:tc>
        <w:tc>
          <w:tcPr>
            <w:tcW w:w="595" w:type="dxa"/>
            <w:vMerge w:val="continue"/>
          </w:tcPr>
          <w:p>
            <w:pPr>
              <w:spacing w:line="50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491" w:type="dxa"/>
            <w:vMerge w:val="restart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代表妇女参与国家和社会事务的民主管理和民主监督，参与研究制定有关妇女儿童的法律、法规和政策，参与社会管理和公共服务，推动保障妇女权益法律政策和妇女、儿童发展纲要（规划）的实施。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开展妇女权益保障知识宣传活动。</w:t>
            </w:r>
          </w:p>
        </w:tc>
        <w:tc>
          <w:tcPr>
            <w:tcW w:w="595" w:type="dxa"/>
            <w:vMerge w:val="restart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负责</w:t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建设妇女维权队伍调处妇女的来信来访。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负责组织开展禁毒流动课堂宣传活动。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负责组织开展反家暴家庭教育活动。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负责推动我区保障妇女权益法律政策和妇女、儿童发展纲要（规划）的实施。</w:t>
            </w:r>
          </w:p>
        </w:tc>
        <w:tc>
          <w:tcPr>
            <w:tcW w:w="595" w:type="dxa"/>
            <w:vMerge w:val="continue"/>
          </w:tcPr>
          <w:p>
            <w:pPr>
              <w:spacing w:line="56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491" w:type="dxa"/>
            <w:vMerge w:val="restart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为妇女儿童服务，加强与社会各界的联系，协调和推动各界为妇女儿童办实事、办好事；建立与各族各界妇女的联系，巩固妇女的大团结。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负责组织开展关爱崖州区困境妇女儿童活动。</w:t>
            </w:r>
          </w:p>
        </w:tc>
        <w:tc>
          <w:tcPr>
            <w:tcW w:w="595" w:type="dxa"/>
            <w:vMerge w:val="restart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会同相关部门对全区妇女开展“两癌”筛查和妇女常见病普查活动。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2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联合相关部门开展“绿色家庭”创建暨寻找“最美家庭”活动。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491" w:type="dxa"/>
            <w:vMerge w:val="restart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指导各级妇联组织依据《中华全国妇女联合会章程》和妇女代表大会的决议，开展妇女儿童工作；联系团体会员并给予业务指导。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组织妇女开展健康知识讲座公益活动。</w:t>
            </w:r>
          </w:p>
        </w:tc>
        <w:tc>
          <w:tcPr>
            <w:tcW w:w="595" w:type="dxa"/>
            <w:vMerge w:val="restart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会同相关部门开展儿童暑期安全宣传教育活动。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pStyle w:val="2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吸收团体会员，加强工作联系，指导团体会员开展工作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pStyle w:val="2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检查指导基层妇女联合会开展妇女儿童工作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491" w:type="dxa"/>
            <w:vMerge w:val="restart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负责区政府妇女儿童工作委员会的日常工作。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负责推动妇女之家、儿童之家阵地的建设。</w:t>
            </w:r>
          </w:p>
        </w:tc>
        <w:tc>
          <w:tcPr>
            <w:tcW w:w="595" w:type="dxa"/>
            <w:vMerge w:val="restart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91" w:type="dxa"/>
            <w:vMerge w:val="continue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负责推进村、社区“妇女儿童之家”阵地建设并扎实开展基层妇女儿童工作。</w:t>
            </w:r>
          </w:p>
        </w:tc>
        <w:tc>
          <w:tcPr>
            <w:tcW w:w="595" w:type="dxa"/>
            <w:vMerge w:val="continue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9" w:type="dxa"/>
            <w:vAlign w:val="center"/>
          </w:tcPr>
          <w:p>
            <w:pPr>
              <w:spacing w:line="560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491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承办区委、区政府及上级妇女联合会交办的工作。</w:t>
            </w:r>
          </w:p>
        </w:tc>
        <w:tc>
          <w:tcPr>
            <w:tcW w:w="56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14" w:type="dxa"/>
          </w:tcPr>
          <w:p>
            <w:pPr>
              <w:spacing w:line="560" w:lineRule="exact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围绕区委区政府工作安排，参与我区乡村振兴、生态环境保护、脱贫攻坚、党风廉政建设等工作。</w:t>
            </w:r>
          </w:p>
        </w:tc>
        <w:tc>
          <w:tcPr>
            <w:tcW w:w="595" w:type="dxa"/>
          </w:tcPr>
          <w:p>
            <w:pPr>
              <w:spacing w:line="520" w:lineRule="exact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>
      <w:pPr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rPr>
          <w:rFonts w:cs="Times New Roman" w:eastAsiaTheme="minorEastAsia"/>
        </w:rPr>
      </w:pPr>
    </w:p>
    <w:p>
      <w:pPr>
        <w:pStyle w:val="2"/>
        <w:rPr>
          <w:rFonts w:cs="Times New Roman" w:eastAsiaTheme="minorEastAsia"/>
        </w:rPr>
      </w:pPr>
    </w:p>
    <w:p>
      <w:pPr>
        <w:spacing w:line="578" w:lineRule="exact"/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>
      <w:pPr>
        <w:pStyle w:val="2"/>
        <w:rPr>
          <w:rFonts w:eastAsia="宋体" w:cs="Times New Roman"/>
          <w:sz w:val="21"/>
          <w:szCs w:val="24"/>
        </w:rPr>
      </w:pPr>
    </w:p>
    <w:p>
      <w:pPr>
        <w:rPr>
          <w:rFonts w:eastAsia="宋体" w:cs="Times New Roman"/>
          <w:sz w:val="21"/>
          <w:szCs w:val="24"/>
        </w:rPr>
      </w:pPr>
    </w:p>
    <w:p/>
    <w:p>
      <w:pPr>
        <w:spacing w:line="578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</w:rPr>
        <w:t>二、</w:t>
      </w:r>
      <w:r>
        <w:rPr>
          <w:rFonts w:eastAsia="方正小标宋简体" w:cs="Times New Roman"/>
          <w:sz w:val="36"/>
          <w:szCs w:val="36"/>
        </w:rPr>
        <w:t>公共服务事项登记表</w:t>
      </w:r>
    </w:p>
    <w:tbl>
      <w:tblPr>
        <w:tblStyle w:val="6"/>
        <w:tblW w:w="8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21"/>
        <w:gridCol w:w="2042"/>
        <w:gridCol w:w="201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服务事项</w:t>
            </w:r>
          </w:p>
        </w:tc>
        <w:tc>
          <w:tcPr>
            <w:tcW w:w="2042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2010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承办机构</w:t>
            </w:r>
          </w:p>
        </w:tc>
        <w:tc>
          <w:tcPr>
            <w:tcW w:w="2068" w:type="dxa"/>
            <w:vAlign w:val="center"/>
          </w:tcPr>
          <w:p>
            <w:pPr>
              <w:spacing w:line="578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社会性服务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推动巾帼参与乡村振兴行动。</w:t>
            </w:r>
          </w:p>
        </w:tc>
        <w:tc>
          <w:tcPr>
            <w:tcW w:w="2010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区妇联</w:t>
            </w:r>
          </w:p>
        </w:tc>
        <w:tc>
          <w:tcPr>
            <w:tcW w:w="2068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88820079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社会性服务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搭建妇女学习平台，倡导妇女终身教育。</w:t>
            </w:r>
          </w:p>
        </w:tc>
        <w:tc>
          <w:tcPr>
            <w:tcW w:w="2010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区妇联</w:t>
            </w:r>
          </w:p>
        </w:tc>
        <w:tc>
          <w:tcPr>
            <w:tcW w:w="2068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88820079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社会性服务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开展妇女技术培训和妇联干部培训。</w:t>
            </w:r>
          </w:p>
        </w:tc>
        <w:tc>
          <w:tcPr>
            <w:tcW w:w="2010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区妇联</w:t>
            </w:r>
          </w:p>
        </w:tc>
        <w:tc>
          <w:tcPr>
            <w:tcW w:w="2068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88820079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社会性服务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接待处理妇女群众来信来访，接受妇女投诉，为受害妇女提供法律援助和社会服务;参与社会综合治理、维稳工作，化解婚姻家庭矛盾纠纷等。</w:t>
            </w:r>
          </w:p>
        </w:tc>
        <w:tc>
          <w:tcPr>
            <w:tcW w:w="2010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区妇联</w:t>
            </w:r>
          </w:p>
        </w:tc>
        <w:tc>
          <w:tcPr>
            <w:tcW w:w="2068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88820079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521" w:type="dxa"/>
            <w:vAlign w:val="center"/>
          </w:tcPr>
          <w:p>
            <w:pPr>
              <w:spacing w:line="578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社会性服务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 xml:space="preserve">搭建社会公益平台，关注关爱特殊困难妇女儿童群体，协调和社会各界为妇女儿童办实事好事。  </w:t>
            </w:r>
          </w:p>
        </w:tc>
        <w:tc>
          <w:tcPr>
            <w:tcW w:w="2010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区妇联</w:t>
            </w:r>
          </w:p>
        </w:tc>
        <w:tc>
          <w:tcPr>
            <w:tcW w:w="2068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1"/>
                <w:szCs w:val="21"/>
              </w:rPr>
              <w:t>88820079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仿宋_GB2312"/>
                  </w:rPr>
                </w:pPr>
                <w:r>
                  <w:rPr>
                    <w:rFonts w:hint="eastAsia" w:eastAsia="仿宋_GB2312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6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eastAsia="仿宋_GB2312"/>
                  </w:rPr>
                  <w:t>—</w:t>
                </w:r>
              </w:p>
            </w:txbxContent>
          </v:textbox>
        </v:shape>
      </w:pic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7A52"/>
    <w:multiLevelType w:val="multilevel"/>
    <w:tmpl w:val="24737A5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05F8A"/>
    <w:rsid w:val="000305BE"/>
    <w:rsid w:val="00030F7A"/>
    <w:rsid w:val="00077A58"/>
    <w:rsid w:val="000D0FF2"/>
    <w:rsid w:val="000D3090"/>
    <w:rsid w:val="00112D1B"/>
    <w:rsid w:val="001B0B87"/>
    <w:rsid w:val="00221969"/>
    <w:rsid w:val="003806B3"/>
    <w:rsid w:val="003A6D4E"/>
    <w:rsid w:val="003C564F"/>
    <w:rsid w:val="003C6451"/>
    <w:rsid w:val="00430F65"/>
    <w:rsid w:val="00494FB2"/>
    <w:rsid w:val="005A7085"/>
    <w:rsid w:val="005B307E"/>
    <w:rsid w:val="005C013E"/>
    <w:rsid w:val="00621D6F"/>
    <w:rsid w:val="0068042B"/>
    <w:rsid w:val="0068775F"/>
    <w:rsid w:val="006A7771"/>
    <w:rsid w:val="006C7667"/>
    <w:rsid w:val="006E389F"/>
    <w:rsid w:val="00775C4E"/>
    <w:rsid w:val="00796417"/>
    <w:rsid w:val="007B620A"/>
    <w:rsid w:val="007D111E"/>
    <w:rsid w:val="007D6EB5"/>
    <w:rsid w:val="007E2B51"/>
    <w:rsid w:val="008115A2"/>
    <w:rsid w:val="00852BA4"/>
    <w:rsid w:val="00892EDB"/>
    <w:rsid w:val="008F2A0E"/>
    <w:rsid w:val="00943BFE"/>
    <w:rsid w:val="009A6BA8"/>
    <w:rsid w:val="009D1E67"/>
    <w:rsid w:val="00A57662"/>
    <w:rsid w:val="00AA039C"/>
    <w:rsid w:val="00AB2112"/>
    <w:rsid w:val="00AB58F1"/>
    <w:rsid w:val="00AC3AEA"/>
    <w:rsid w:val="00B03538"/>
    <w:rsid w:val="00B3721A"/>
    <w:rsid w:val="00C40D95"/>
    <w:rsid w:val="00D74186"/>
    <w:rsid w:val="00DD34C4"/>
    <w:rsid w:val="00EC6395"/>
    <w:rsid w:val="01546A5A"/>
    <w:rsid w:val="022D3820"/>
    <w:rsid w:val="0341288D"/>
    <w:rsid w:val="038C1C4C"/>
    <w:rsid w:val="03D86F64"/>
    <w:rsid w:val="04046400"/>
    <w:rsid w:val="04D84057"/>
    <w:rsid w:val="05032BFD"/>
    <w:rsid w:val="05F97E29"/>
    <w:rsid w:val="061910B8"/>
    <w:rsid w:val="066B1319"/>
    <w:rsid w:val="06970489"/>
    <w:rsid w:val="08EF55B8"/>
    <w:rsid w:val="09AC4025"/>
    <w:rsid w:val="0B2204B8"/>
    <w:rsid w:val="0B264FA3"/>
    <w:rsid w:val="0BB005D6"/>
    <w:rsid w:val="0F18386C"/>
    <w:rsid w:val="107945BF"/>
    <w:rsid w:val="115C410F"/>
    <w:rsid w:val="12F81701"/>
    <w:rsid w:val="142E6970"/>
    <w:rsid w:val="18820DE4"/>
    <w:rsid w:val="18D73726"/>
    <w:rsid w:val="19006D44"/>
    <w:rsid w:val="19CC140B"/>
    <w:rsid w:val="19FB65B5"/>
    <w:rsid w:val="1A7E6B05"/>
    <w:rsid w:val="1ABB268D"/>
    <w:rsid w:val="1D9C4C7C"/>
    <w:rsid w:val="1E14315F"/>
    <w:rsid w:val="1E746A2F"/>
    <w:rsid w:val="1EC53339"/>
    <w:rsid w:val="1F0805CA"/>
    <w:rsid w:val="1F576EA3"/>
    <w:rsid w:val="1FD1600B"/>
    <w:rsid w:val="203455DF"/>
    <w:rsid w:val="209A781D"/>
    <w:rsid w:val="23082725"/>
    <w:rsid w:val="24FB3616"/>
    <w:rsid w:val="256F4813"/>
    <w:rsid w:val="26125CFE"/>
    <w:rsid w:val="27170637"/>
    <w:rsid w:val="27B6002E"/>
    <w:rsid w:val="2879640A"/>
    <w:rsid w:val="28C3317E"/>
    <w:rsid w:val="299A1B13"/>
    <w:rsid w:val="2A153C94"/>
    <w:rsid w:val="2A295EC1"/>
    <w:rsid w:val="2B4757D2"/>
    <w:rsid w:val="2B685B88"/>
    <w:rsid w:val="2BE64570"/>
    <w:rsid w:val="2C0D269D"/>
    <w:rsid w:val="2C74066E"/>
    <w:rsid w:val="2D295AE4"/>
    <w:rsid w:val="2D9C2201"/>
    <w:rsid w:val="2E8A5A97"/>
    <w:rsid w:val="2FCA5559"/>
    <w:rsid w:val="307916BF"/>
    <w:rsid w:val="31054F6A"/>
    <w:rsid w:val="3289357E"/>
    <w:rsid w:val="34F71425"/>
    <w:rsid w:val="35265E22"/>
    <w:rsid w:val="356F579B"/>
    <w:rsid w:val="36934425"/>
    <w:rsid w:val="3873579C"/>
    <w:rsid w:val="3AEB2DD4"/>
    <w:rsid w:val="3C9B081A"/>
    <w:rsid w:val="415F09FC"/>
    <w:rsid w:val="4223267E"/>
    <w:rsid w:val="424372E0"/>
    <w:rsid w:val="43FD1259"/>
    <w:rsid w:val="44D276D2"/>
    <w:rsid w:val="46645C30"/>
    <w:rsid w:val="48CF2C82"/>
    <w:rsid w:val="4968669E"/>
    <w:rsid w:val="49B42A5A"/>
    <w:rsid w:val="4AA80BD0"/>
    <w:rsid w:val="4E724C41"/>
    <w:rsid w:val="4FC0348D"/>
    <w:rsid w:val="50AB7CE4"/>
    <w:rsid w:val="50E33898"/>
    <w:rsid w:val="52BD6F87"/>
    <w:rsid w:val="53484562"/>
    <w:rsid w:val="538A6088"/>
    <w:rsid w:val="547C711A"/>
    <w:rsid w:val="558636C1"/>
    <w:rsid w:val="56C20946"/>
    <w:rsid w:val="57C51086"/>
    <w:rsid w:val="59B94A9B"/>
    <w:rsid w:val="5A3203AE"/>
    <w:rsid w:val="5D6E6CAC"/>
    <w:rsid w:val="5DB66C09"/>
    <w:rsid w:val="5E033181"/>
    <w:rsid w:val="5EF33294"/>
    <w:rsid w:val="5FFC7408"/>
    <w:rsid w:val="602A37A0"/>
    <w:rsid w:val="61EC77DF"/>
    <w:rsid w:val="62B03DA6"/>
    <w:rsid w:val="62C40281"/>
    <w:rsid w:val="63B75454"/>
    <w:rsid w:val="648A5CC9"/>
    <w:rsid w:val="650C4D37"/>
    <w:rsid w:val="658F4F7A"/>
    <w:rsid w:val="66C830C8"/>
    <w:rsid w:val="67261A5A"/>
    <w:rsid w:val="6778104F"/>
    <w:rsid w:val="685C1E23"/>
    <w:rsid w:val="69171885"/>
    <w:rsid w:val="695C1919"/>
    <w:rsid w:val="6AC00F08"/>
    <w:rsid w:val="6BA22983"/>
    <w:rsid w:val="6F0518C9"/>
    <w:rsid w:val="6F48660C"/>
    <w:rsid w:val="70590376"/>
    <w:rsid w:val="70746E88"/>
    <w:rsid w:val="713820A0"/>
    <w:rsid w:val="729C4A1B"/>
    <w:rsid w:val="73826232"/>
    <w:rsid w:val="739A18BD"/>
    <w:rsid w:val="73F47604"/>
    <w:rsid w:val="74283E20"/>
    <w:rsid w:val="752C261E"/>
    <w:rsid w:val="75813913"/>
    <w:rsid w:val="75DC31CD"/>
    <w:rsid w:val="774F5FBE"/>
    <w:rsid w:val="78AC6FD9"/>
    <w:rsid w:val="7A4F4F66"/>
    <w:rsid w:val="7CFA3218"/>
    <w:rsid w:val="7D6420B9"/>
    <w:rsid w:val="7DCA22E9"/>
    <w:rsid w:val="7E434DFB"/>
    <w:rsid w:val="7EF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D0D32-CB1C-4A1D-881A-F34C7AD25D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1591</Characters>
  <Lines>13</Lines>
  <Paragraphs>3</Paragraphs>
  <TotalTime>12</TotalTime>
  <ScaleCrop>false</ScaleCrop>
  <LinksUpToDate>false</LinksUpToDate>
  <CharactersWithSpaces>1867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2021-08-31T10:39:00Z</dcterms:created>
  <dc:creator>JOHN</dc:creator>
  <cp:lastModifiedBy>水先生</cp:lastModifiedBy>
  <cp:lastPrinted>2021-07-30T02:16:00Z</cp:lastPrinted>
  <dcterms:modified xsi:type="dcterms:W3CDTF">2021-10-20T03:18:25Z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