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ajorEastAsia" w:cstheme="majorEastAsia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三亚市崖州区司法局责任清单编制说明</w:t>
      </w:r>
    </w:p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根据《中共三亚市崖州区委员会关于印发&lt;三亚市崖州区“制度建设年”行动方案&gt;的通知》（崖州委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〔2021〕181号）文件精神，我局编制形成《三亚市崖州区司法局责任清单》，现将有关内容作说明如下：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一、部门主要职责和具体工作事项</w:t>
      </w:r>
    </w:p>
    <w:p>
      <w:pPr>
        <w:jc w:val="left"/>
        <w:rPr>
          <w:rFonts w:hint="eastAsia"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 xml:space="preserve"> （一） 主要职责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根据区委、区政府核定“三定”规定，我局承担主要职责共10项。</w:t>
      </w:r>
    </w:p>
    <w:p>
      <w:pPr>
        <w:jc w:val="left"/>
        <w:rPr>
          <w:rFonts w:hint="eastAsia"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 xml:space="preserve">   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（二）具体工作事项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经梳理，深化细化具体工作事项共44项。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、与相关部门的职责边界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无。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事中事后监管制度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根据有关法律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、法规规定及我局主要职责，结合工作实际，制定事中事后监管制度1项。</w:t>
      </w:r>
    </w:p>
    <w:p>
      <w:pPr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bCs/>
          <w:sz w:val="32"/>
          <w:szCs w:val="32"/>
        </w:rPr>
        <w:t>四</w:t>
      </w:r>
      <w:r>
        <w:rPr>
          <w:rFonts w:hint="eastAsia" w:ascii="黑体" w:hAnsi="黑体" w:eastAsia="黑体" w:cs="宋体"/>
          <w:kern w:val="0"/>
          <w:sz w:val="32"/>
          <w:szCs w:val="32"/>
        </w:rPr>
        <w:t>、公共服务事项</w:t>
      </w: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经梳理，确定我局公共服务事项共4项。</w:t>
      </w:r>
    </w:p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C7043"/>
    <w:rsid w:val="1A9C7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2021-10-20T03:32:00Z</dcterms:created>
  <dc:creator>水先生</dc:creator>
  <cp:lastModifiedBy>水先生</cp:lastModifiedBy>
  <dcterms:modified xsi:type="dcterms:W3CDTF">2021-10-20T03:33:08Z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