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40" w:firstLineChars="200"/>
        <w:rPr>
          <w:rFonts w:hint="default" w:ascii="Times New Roman" w:hAnsi="Times New Roman" w:cs="Times New Roman"/>
          <w:bCs/>
          <w:color w:val="000000" w:themeColor="text1"/>
          <w:szCs w:val="32"/>
          <w14:textFill>
            <w14:solidFill>
              <w14:schemeClr w14:val="tx1"/>
            </w14:solidFill>
          </w14:textFill>
        </w:rPr>
      </w:pPr>
      <w:bookmarkStart w:id="0" w:name="_GoBack"/>
      <w:bookmarkEnd w:id="0"/>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pStyle w:val="2"/>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pStyle w:val="2"/>
        <w:rPr>
          <w:rFonts w:hint="default"/>
        </w:rPr>
      </w:pP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eastAsia" w:eastAsia="方正小标宋简体" w:cs="Times New Roman"/>
          <w:bCs/>
          <w:color w:val="000000" w:themeColor="text1"/>
          <w:kern w:val="0"/>
          <w:sz w:val="44"/>
          <w:szCs w:val="44"/>
          <w:lang w:val="en-US" w:eastAsia="zh-CN"/>
          <w14:textFill>
            <w14:solidFill>
              <w14:schemeClr w14:val="tx1"/>
            </w14:solidFill>
          </w14:textFill>
        </w:rPr>
        <w:t>崖州湾科技城大社区综合服务中心</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    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spacing w:line="578" w:lineRule="exact"/>
        <w:ind w:firstLine="640" w:firstLineChars="200"/>
        <w:rPr>
          <w:rFonts w:hint="default" w:ascii="Times New Roman" w:hAnsi="Times New Roman" w:cs="Times New Roman" w:eastAsiaTheme="minorEastAsia"/>
          <w:bCs/>
          <w:color w:val="000000" w:themeColor="text1"/>
          <w:kern w:val="0"/>
          <w:szCs w:val="32"/>
          <w14:textFill>
            <w14:solidFill>
              <w14:schemeClr w14:val="tx1"/>
            </w14:solidFill>
          </w14:textFill>
        </w:rPr>
      </w:pPr>
      <w:r>
        <w:rPr>
          <w:rFonts w:hint="default" w:ascii="Times New Roman" w:hAnsi="Times New Roman" w:cs="Times New Roman" w:eastAsiaTheme="minorEastAsia"/>
          <w:bCs/>
          <w:color w:val="000000" w:themeColor="text1"/>
          <w:kern w:val="0"/>
          <w:szCs w:val="32"/>
          <w14:textFill>
            <w14:solidFill>
              <w14:schemeClr w14:val="tx1"/>
            </w14:solidFill>
          </w14:textFill>
        </w:rPr>
        <w:t>一、部门职责登记表</w:t>
      </w:r>
    </w:p>
    <w:p>
      <w:pPr>
        <w:spacing w:line="578" w:lineRule="exact"/>
        <w:ind w:firstLine="640" w:firstLineChars="200"/>
        <w:rPr>
          <w:rFonts w:hint="default" w:ascii="Times New Roman" w:hAnsi="Times New Roman" w:cs="Times New Roman" w:eastAsiaTheme="minorEastAsia"/>
          <w:bCs/>
          <w:color w:val="000000" w:themeColor="text1"/>
          <w:kern w:val="0"/>
          <w:szCs w:val="32"/>
          <w14:textFill>
            <w14:solidFill>
              <w14:schemeClr w14:val="tx1"/>
            </w14:solidFill>
          </w14:textFill>
        </w:rPr>
      </w:pPr>
      <w:r>
        <w:rPr>
          <w:rFonts w:hint="default" w:ascii="Times New Roman" w:hAnsi="Times New Roman" w:cs="Times New Roman" w:eastAsiaTheme="minorEastAsia"/>
          <w:bCs/>
          <w:color w:val="000000" w:themeColor="text1"/>
          <w:kern w:val="0"/>
          <w:szCs w:val="32"/>
          <w14:textFill>
            <w14:solidFill>
              <w14:schemeClr w14:val="tx1"/>
            </w14:solidFill>
          </w14:textFill>
        </w:rPr>
        <w:t>二、与相关部门的职责边界表</w:t>
      </w:r>
    </w:p>
    <w:p>
      <w:pPr>
        <w:spacing w:line="578" w:lineRule="exact"/>
        <w:ind w:firstLine="640" w:firstLineChars="200"/>
        <w:rPr>
          <w:rFonts w:hint="default" w:ascii="Times New Roman" w:hAnsi="Times New Roman" w:cs="Times New Roman" w:eastAsiaTheme="minorEastAsia"/>
          <w:bCs/>
          <w:color w:val="000000" w:themeColor="text1"/>
          <w:kern w:val="0"/>
          <w:szCs w:val="32"/>
          <w14:textFill>
            <w14:solidFill>
              <w14:schemeClr w14:val="tx1"/>
            </w14:solidFill>
          </w14:textFill>
        </w:rPr>
      </w:pPr>
      <w:r>
        <w:rPr>
          <w:rFonts w:hint="eastAsia" w:cs="Times New Roman" w:eastAsiaTheme="minorEastAsia"/>
          <w:bCs/>
          <w:color w:val="000000" w:themeColor="text1"/>
          <w:kern w:val="0"/>
          <w:szCs w:val="32"/>
          <w:lang w:val="en-US" w:eastAsia="zh-CN"/>
          <w14:textFill>
            <w14:solidFill>
              <w14:schemeClr w14:val="tx1"/>
            </w14:solidFill>
          </w14:textFill>
        </w:rPr>
        <w:t>三</w:t>
      </w:r>
      <w:r>
        <w:rPr>
          <w:rFonts w:hint="default" w:ascii="Times New Roman" w:hAnsi="Times New Roman" w:cs="Times New Roman" w:eastAsiaTheme="minorEastAsia"/>
          <w:bCs/>
          <w:color w:val="000000" w:themeColor="text1"/>
          <w:kern w:val="0"/>
          <w:szCs w:val="32"/>
          <w14:textFill>
            <w14:solidFill>
              <w14:schemeClr w14:val="tx1"/>
            </w14:solidFill>
          </w14:textFill>
        </w:rPr>
        <w:t>、公共服务事项登记表</w:t>
      </w:r>
    </w:p>
    <w:p>
      <w:pPr>
        <w:spacing w:line="578" w:lineRule="exact"/>
        <w:rPr>
          <w:rFonts w:hint="default" w:ascii="Times New Roman" w:hAnsi="Times New Roman" w:cs="Times New Roman" w:eastAsiaTheme="minorEastAsia"/>
          <w:bCs/>
          <w:color w:val="000000" w:themeColor="text1"/>
          <w:sz w:val="24"/>
          <w:szCs w:val="24"/>
          <w14:textFill>
            <w14:solidFill>
              <w14:schemeClr w14:val="tx1"/>
            </w14:solidFill>
          </w14:textFill>
        </w:rPr>
      </w:pPr>
    </w:p>
    <w:p>
      <w:pPr>
        <w:spacing w:line="578" w:lineRule="exact"/>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spacing w:line="578" w:lineRule="exact"/>
        <w:jc w:val="center"/>
        <w:rPr>
          <w:rFonts w:hint="default" w:ascii="Times New Roman" w:hAnsi="Times New Roman" w:eastAsia="楷体_GB2312" w:cs="Times New Roman"/>
          <w:b/>
          <w:szCs w:val="32"/>
        </w:rPr>
      </w:pPr>
      <w:r>
        <w:rPr>
          <w:rFonts w:hint="eastAsia" w:eastAsia="方正小标宋简体" w:cs="Times New Roman"/>
          <w:sz w:val="36"/>
          <w:szCs w:val="36"/>
          <w:lang w:val="en-US" w:eastAsia="zh-CN"/>
        </w:rPr>
        <w:t>一、</w:t>
      </w:r>
      <w:r>
        <w:rPr>
          <w:rFonts w:hint="default" w:ascii="Times New Roman" w:hAnsi="Times New Roman" w:eastAsia="方正小标宋简体" w:cs="Times New Roman"/>
          <w:sz w:val="36"/>
          <w:szCs w:val="36"/>
        </w:rPr>
        <w:t>部门职责登记表</w:t>
      </w:r>
    </w:p>
    <w:tbl>
      <w:tblPr>
        <w:tblStyle w:val="6"/>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93"/>
        <w:gridCol w:w="878"/>
        <w:gridCol w:w="50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1493"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主要职责</w:t>
            </w:r>
          </w:p>
        </w:tc>
        <w:tc>
          <w:tcPr>
            <w:tcW w:w="878" w:type="dxa"/>
            <w:vAlign w:val="center"/>
          </w:tcPr>
          <w:p>
            <w:pPr>
              <w:spacing w:line="578" w:lineRule="exact"/>
              <w:jc w:val="center"/>
              <w:rPr>
                <w:rFonts w:hint="eastAsia" w:ascii="Times New Roman" w:hAnsi="Times New Roman" w:eastAsia="仿宋_GB2312" w:cs="Times New Roman"/>
                <w:b/>
                <w:sz w:val="28"/>
                <w:szCs w:val="28"/>
                <w:lang w:val="en-US" w:eastAsia="zh-CN"/>
              </w:rPr>
            </w:pPr>
            <w:r>
              <w:rPr>
                <w:rFonts w:hint="eastAsia" w:cs="Times New Roman"/>
                <w:b/>
                <w:sz w:val="28"/>
                <w:szCs w:val="28"/>
                <w:lang w:val="en-US" w:eastAsia="zh-CN"/>
              </w:rPr>
              <w:t>序号</w:t>
            </w:r>
          </w:p>
        </w:tc>
        <w:tc>
          <w:tcPr>
            <w:tcW w:w="5094"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具体工作事项</w:t>
            </w:r>
          </w:p>
        </w:tc>
        <w:tc>
          <w:tcPr>
            <w:tcW w:w="995" w:type="dxa"/>
            <w:vAlign w:val="center"/>
          </w:tcPr>
          <w:p>
            <w:pPr>
              <w:spacing w:line="578"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vAlign w:val="center"/>
          </w:tcPr>
          <w:p>
            <w:pPr>
              <w:spacing w:line="578" w:lineRule="exact"/>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1</w:t>
            </w:r>
          </w:p>
        </w:tc>
        <w:tc>
          <w:tcPr>
            <w:tcW w:w="1493" w:type="dxa"/>
            <w:vMerge w:val="restart"/>
          </w:tcPr>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加强党的建设</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加强基层服务型党组织建设；</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both"/>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2</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加强基层党员队伍建设和党风廉政建设；</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both"/>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3</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拓展服务大社区党组织和党员群众的功能，打造区域化党建服务平台；</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both"/>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4</w:t>
            </w:r>
          </w:p>
        </w:tc>
        <w:tc>
          <w:tcPr>
            <w:tcW w:w="5094" w:type="dxa"/>
          </w:tcPr>
          <w:p>
            <w:pPr>
              <w:spacing w:line="578" w:lineRule="exact"/>
              <w:rPr>
                <w:rFonts w:hint="eastAsia" w:eastAsia="宋体" w:cs="Times New Roman"/>
                <w:sz w:val="21"/>
                <w:szCs w:val="24"/>
                <w:lang w:val="en-US" w:eastAsia="zh-CN"/>
              </w:rPr>
            </w:pPr>
            <w:r>
              <w:rPr>
                <w:rFonts w:hint="eastAsia" w:eastAsia="宋体" w:cs="Times New Roman"/>
                <w:sz w:val="21"/>
                <w:szCs w:val="24"/>
                <w:lang w:val="en-US" w:eastAsia="zh-CN"/>
              </w:rPr>
              <w:t>探索党建与基层社会治理深度融合的途径和载体，推动党支部或党小组建在网格上、党组织嵌入各类社会基层组织，构建条块协同、上下联动、共建共享的基层党建工作格局。</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Align w:val="center"/>
          </w:tcPr>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2</w:t>
            </w:r>
          </w:p>
        </w:tc>
        <w:tc>
          <w:tcPr>
            <w:tcW w:w="1493" w:type="dxa"/>
          </w:tcPr>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组织公共服务</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5</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组织开展与城乡居民密切相关的公共服务，推动实现“便民全覆盖、服务零距离”。</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vAlign w:val="center"/>
          </w:tcPr>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3</w:t>
            </w:r>
          </w:p>
        </w:tc>
        <w:tc>
          <w:tcPr>
            <w:tcW w:w="1493" w:type="dxa"/>
            <w:vMerge w:val="restart"/>
          </w:tcPr>
          <w:p>
            <w:pPr>
              <w:spacing w:line="578" w:lineRule="exact"/>
              <w:rPr>
                <w:rFonts w:hint="eastAsia" w:eastAsia="宋体" w:cs="Times New Roman"/>
                <w:sz w:val="21"/>
                <w:szCs w:val="24"/>
                <w:lang w:val="en-US" w:eastAsia="zh-CN"/>
              </w:rPr>
            </w:pPr>
          </w:p>
          <w:p>
            <w:pPr>
              <w:spacing w:line="578" w:lineRule="exact"/>
              <w:rPr>
                <w:rFonts w:hint="eastAsia" w:eastAsia="宋体" w:cs="Times New Roman"/>
                <w:sz w:val="21"/>
                <w:szCs w:val="24"/>
                <w:lang w:val="en-US" w:eastAsia="zh-CN"/>
              </w:rPr>
            </w:pPr>
          </w:p>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开展社会治理</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6</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推进网格化服务管理标准化、精细化、智能化；</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7</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开展公共法律服务，配备法律顾问，进行法治宣传教育，引导群众依法表达诉求、解决纠纷、维护权益；</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8</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建立社会矛盾排查预警机制，及时发现不稳定风险隐患，搭建“一站式”解纷服务平台；</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9</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动员群众参与社会治理，壮大群防群治队伍。</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vAlign w:val="center"/>
          </w:tcPr>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4</w:t>
            </w:r>
          </w:p>
        </w:tc>
        <w:tc>
          <w:tcPr>
            <w:tcW w:w="1493" w:type="dxa"/>
            <w:vMerge w:val="restart"/>
          </w:tcPr>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both"/>
              <w:rPr>
                <w:rFonts w:hint="eastAsia" w:eastAsia="宋体" w:cs="Times New Roman"/>
                <w:sz w:val="28"/>
                <w:szCs w:val="36"/>
                <w:lang w:val="en-US" w:eastAsia="zh-CN"/>
              </w:rPr>
            </w:pPr>
          </w:p>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培育社会组织</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10</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支持和发展社会工作服务机构和志愿服务组织，搭建参与平台，建立激励保障机制，引导社会组织和志愿者提供特色、专业服务；</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11</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发挥群团组织的桥梁纽带作用；</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12</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动员所覆盖单位、企业开放资源、履行社会责任，参与志愿行动、认领公益项目。</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vAlign w:val="center"/>
          </w:tcPr>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5</w:t>
            </w:r>
          </w:p>
        </w:tc>
        <w:tc>
          <w:tcPr>
            <w:tcW w:w="1493" w:type="dxa"/>
            <w:vMerge w:val="restart"/>
          </w:tcPr>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center"/>
              <w:rPr>
                <w:rFonts w:hint="eastAsia" w:eastAsia="宋体" w:cs="Times New Roman"/>
                <w:sz w:val="21"/>
                <w:szCs w:val="24"/>
                <w:lang w:val="en-US" w:eastAsia="zh-CN"/>
              </w:rPr>
            </w:pPr>
          </w:p>
          <w:p>
            <w:pPr>
              <w:spacing w:line="578" w:lineRule="exact"/>
              <w:jc w:val="center"/>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进行德治教化</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13</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开展理想信念、中国特色社会主义理论宣传教育，动员激励城乡居民积极投身社会主义现代化建设；</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14</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开展健康向上的文体活动；</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spacing w:line="578" w:lineRule="exact"/>
              <w:jc w:val="center"/>
              <w:rPr>
                <w:rFonts w:hint="default" w:ascii="Times New Roman" w:hAnsi="Times New Roman" w:eastAsia="宋体" w:cs="Times New Roman"/>
                <w:sz w:val="21"/>
                <w:szCs w:val="24"/>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15</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引导大社区、村（社区、居）各类群众活动团队健康发展；</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572" w:type="dxa"/>
            <w:vMerge w:val="continue"/>
            <w:vAlign w:val="center"/>
          </w:tcPr>
          <w:p>
            <w:pPr>
              <w:pStyle w:val="2"/>
              <w:rPr>
                <w:rFonts w:hint="default"/>
              </w:rPr>
            </w:pPr>
          </w:p>
        </w:tc>
        <w:tc>
          <w:tcPr>
            <w:tcW w:w="1493" w:type="dxa"/>
            <w:vMerge w:val="continue"/>
          </w:tcPr>
          <w:p>
            <w:pPr>
              <w:spacing w:line="578" w:lineRule="exact"/>
              <w:rPr>
                <w:rFonts w:hint="default" w:ascii="Times New Roman" w:hAnsi="Times New Roman" w:eastAsia="宋体" w:cs="Times New Roman"/>
                <w:sz w:val="21"/>
                <w:szCs w:val="24"/>
              </w:rPr>
            </w:pP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16</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搭建各类协商平台，推进各类协商渠道发挥作用，支持开展形式多样的基层民主协商活动，增进共识、增强合力。</w:t>
            </w:r>
          </w:p>
        </w:tc>
        <w:tc>
          <w:tcPr>
            <w:tcW w:w="995" w:type="dxa"/>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72" w:type="dxa"/>
            <w:vMerge w:val="restart"/>
            <w:vAlign w:val="center"/>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6</w:t>
            </w:r>
          </w:p>
        </w:tc>
        <w:tc>
          <w:tcPr>
            <w:tcW w:w="1493" w:type="dxa"/>
            <w:vMerge w:val="restart"/>
            <w:vAlign w:val="top"/>
          </w:tcPr>
          <w:p>
            <w:pPr>
              <w:spacing w:line="578" w:lineRule="exact"/>
              <w:jc w:val="center"/>
              <w:rPr>
                <w:rFonts w:hint="eastAsia" w:eastAsia="宋体" w:cs="Times New Roman"/>
                <w:sz w:val="28"/>
                <w:szCs w:val="36"/>
                <w:lang w:val="en-US" w:eastAsia="zh-CN"/>
              </w:rPr>
            </w:pPr>
          </w:p>
          <w:p>
            <w:pPr>
              <w:spacing w:line="578" w:lineRule="exact"/>
              <w:jc w:val="center"/>
              <w:rPr>
                <w:rFonts w:hint="eastAsia" w:eastAsia="宋体" w:cs="Times New Roman"/>
                <w:sz w:val="28"/>
                <w:szCs w:val="36"/>
                <w:lang w:val="en-US" w:eastAsia="zh-CN"/>
              </w:rPr>
            </w:pPr>
          </w:p>
          <w:p>
            <w:pPr>
              <w:spacing w:line="578" w:lineRule="exact"/>
              <w:jc w:val="center"/>
              <w:rPr>
                <w:rFonts w:hint="eastAsia" w:eastAsia="宋体" w:cs="Times New Roman"/>
                <w:sz w:val="28"/>
                <w:szCs w:val="36"/>
                <w:lang w:val="en-US" w:eastAsia="zh-CN"/>
              </w:rPr>
            </w:pPr>
            <w:r>
              <w:rPr>
                <w:rFonts w:hint="eastAsia" w:eastAsia="宋体" w:cs="Times New Roman"/>
                <w:sz w:val="28"/>
                <w:szCs w:val="36"/>
                <w:lang w:val="en-US" w:eastAsia="zh-CN"/>
              </w:rPr>
              <w:t>指导群众自治</w:t>
            </w:r>
          </w:p>
        </w:tc>
        <w:tc>
          <w:tcPr>
            <w:tcW w:w="878" w:type="dxa"/>
            <w:vAlign w:val="top"/>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17</w:t>
            </w:r>
          </w:p>
        </w:tc>
        <w:tc>
          <w:tcPr>
            <w:tcW w:w="5094" w:type="dxa"/>
            <w:vAlign w:val="top"/>
          </w:tcPr>
          <w:p>
            <w:pPr>
              <w:spacing w:line="578" w:lineRule="exact"/>
              <w:rPr>
                <w:rFonts w:hint="eastAsia" w:eastAsia="宋体" w:cs="Times New Roman"/>
                <w:sz w:val="21"/>
                <w:szCs w:val="24"/>
                <w:lang w:val="en-US" w:eastAsia="zh-CN"/>
              </w:rPr>
            </w:pPr>
            <w:r>
              <w:rPr>
                <w:rFonts w:hint="eastAsia" w:eastAsia="宋体" w:cs="Times New Roman"/>
                <w:sz w:val="21"/>
                <w:szCs w:val="24"/>
                <w:lang w:val="en-US" w:eastAsia="zh-CN"/>
              </w:rPr>
              <w:t>引导大社区、村（社区、居）各类群众活动团队健康发展；</w:t>
            </w:r>
          </w:p>
        </w:tc>
        <w:tc>
          <w:tcPr>
            <w:tcW w:w="995" w:type="dxa"/>
            <w:vAlign w:val="top"/>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572" w:type="dxa"/>
            <w:vMerge w:val="continue"/>
            <w:vAlign w:val="center"/>
          </w:tcPr>
          <w:p>
            <w:pPr>
              <w:spacing w:line="578" w:lineRule="exact"/>
              <w:jc w:val="center"/>
              <w:rPr>
                <w:rFonts w:hint="eastAsia" w:eastAsia="宋体" w:cs="Times New Roman"/>
                <w:sz w:val="21"/>
                <w:szCs w:val="24"/>
                <w:lang w:val="en-US" w:eastAsia="zh-CN"/>
              </w:rPr>
            </w:pPr>
          </w:p>
        </w:tc>
        <w:tc>
          <w:tcPr>
            <w:tcW w:w="1493" w:type="dxa"/>
            <w:vMerge w:val="continue"/>
            <w:vAlign w:val="top"/>
          </w:tcPr>
          <w:p>
            <w:pPr>
              <w:spacing w:line="578" w:lineRule="exact"/>
              <w:jc w:val="center"/>
              <w:rPr>
                <w:rFonts w:hint="eastAsia" w:eastAsia="宋体" w:cs="Times New Roman"/>
                <w:sz w:val="28"/>
                <w:szCs w:val="36"/>
                <w:lang w:val="en-US" w:eastAsia="zh-CN"/>
              </w:rPr>
            </w:pPr>
          </w:p>
        </w:tc>
        <w:tc>
          <w:tcPr>
            <w:tcW w:w="878" w:type="dxa"/>
            <w:vAlign w:val="top"/>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18</w:t>
            </w:r>
          </w:p>
        </w:tc>
        <w:tc>
          <w:tcPr>
            <w:tcW w:w="5094" w:type="dxa"/>
            <w:vAlign w:val="top"/>
          </w:tcPr>
          <w:p>
            <w:pPr>
              <w:spacing w:line="578" w:lineRule="exact"/>
              <w:rPr>
                <w:rFonts w:hint="eastAsia" w:eastAsia="宋体" w:cs="Times New Roman"/>
                <w:sz w:val="21"/>
                <w:szCs w:val="24"/>
                <w:lang w:val="en-US" w:eastAsia="zh-CN"/>
              </w:rPr>
            </w:pPr>
            <w:r>
              <w:rPr>
                <w:rFonts w:hint="eastAsia" w:eastAsia="宋体" w:cs="Times New Roman"/>
                <w:sz w:val="21"/>
                <w:szCs w:val="24"/>
                <w:lang w:val="en-US" w:eastAsia="zh-CN"/>
              </w:rPr>
              <w:t>搭建各类协商平台，推进各类协商渠道发挥作用，支持开展形式多样的基层民主协商活动。</w:t>
            </w:r>
          </w:p>
        </w:tc>
        <w:tc>
          <w:tcPr>
            <w:tcW w:w="995" w:type="dxa"/>
            <w:vAlign w:val="top"/>
          </w:tcPr>
          <w:p>
            <w:pPr>
              <w:spacing w:line="578"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Align w:val="center"/>
          </w:tcPr>
          <w:p>
            <w:pPr>
              <w:pStyle w:val="2"/>
              <w:jc w:val="center"/>
              <w:rPr>
                <w:rFonts w:hint="eastAsia" w:eastAsia="仿宋_GB2312"/>
                <w:lang w:val="en-US" w:eastAsia="zh-CN"/>
              </w:rPr>
            </w:pPr>
            <w:r>
              <w:rPr>
                <w:rFonts w:hint="eastAsia" w:ascii="Times New Roman" w:hAnsi="Times New Roman" w:eastAsia="宋体" w:cs="Times New Roman"/>
                <w:kern w:val="2"/>
                <w:sz w:val="21"/>
                <w:szCs w:val="24"/>
                <w:lang w:val="en-US" w:eastAsia="zh-CN" w:bidi="ar-SA"/>
              </w:rPr>
              <w:t>7</w:t>
            </w:r>
          </w:p>
        </w:tc>
        <w:tc>
          <w:tcPr>
            <w:tcW w:w="1493"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8"/>
                <w:szCs w:val="36"/>
                <w:lang w:val="en-US" w:eastAsia="zh-CN"/>
              </w:rPr>
              <w:t>完成市委市政府、区委区政府交办的其他工作</w:t>
            </w:r>
          </w:p>
        </w:tc>
        <w:tc>
          <w:tcPr>
            <w:tcW w:w="878" w:type="dxa"/>
          </w:tcPr>
          <w:p>
            <w:pPr>
              <w:spacing w:line="578" w:lineRule="exact"/>
              <w:jc w:val="center"/>
              <w:rPr>
                <w:rFonts w:hint="eastAsia" w:eastAsia="宋体" w:cs="Times New Roman"/>
                <w:sz w:val="21"/>
                <w:szCs w:val="24"/>
                <w:lang w:val="en-US" w:eastAsia="zh-CN"/>
              </w:rPr>
            </w:pPr>
            <w:r>
              <w:rPr>
                <w:rFonts w:hint="eastAsia" w:eastAsia="宋体" w:cs="Times New Roman"/>
                <w:sz w:val="21"/>
                <w:szCs w:val="24"/>
                <w:lang w:val="en-US" w:eastAsia="zh-CN"/>
              </w:rPr>
              <w:t>19</w:t>
            </w:r>
          </w:p>
        </w:tc>
        <w:tc>
          <w:tcPr>
            <w:tcW w:w="5094" w:type="dxa"/>
          </w:tcPr>
          <w:p>
            <w:pPr>
              <w:spacing w:line="578" w:lineRule="exact"/>
              <w:rPr>
                <w:rFonts w:hint="eastAsia" w:ascii="Times New Roman" w:hAnsi="Times New Roman" w:eastAsia="宋体" w:cs="Times New Roman"/>
                <w:sz w:val="21"/>
                <w:szCs w:val="24"/>
                <w:lang w:val="en-US" w:eastAsia="zh-CN"/>
              </w:rPr>
            </w:pPr>
            <w:r>
              <w:rPr>
                <w:rFonts w:hint="eastAsia" w:eastAsia="宋体" w:cs="Times New Roman"/>
                <w:sz w:val="21"/>
                <w:szCs w:val="24"/>
                <w:lang w:val="en-US" w:eastAsia="zh-CN"/>
              </w:rPr>
              <w:t>完成市委市政府、区委区政府交办的其他工作。</w:t>
            </w:r>
          </w:p>
        </w:tc>
        <w:tc>
          <w:tcPr>
            <w:tcW w:w="995" w:type="dxa"/>
          </w:tcPr>
          <w:p>
            <w:pPr>
              <w:spacing w:line="578" w:lineRule="exact"/>
              <w:rPr>
                <w:rFonts w:hint="default" w:ascii="Times New Roman" w:hAnsi="Times New Roman" w:eastAsia="宋体" w:cs="Times New Roman"/>
                <w:sz w:val="21"/>
                <w:szCs w:val="24"/>
              </w:rPr>
            </w:pP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tbl>
      <w:tblPr>
        <w:tblStyle w:val="6"/>
        <w:tblW w:w="12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3"/>
        <w:gridCol w:w="2306"/>
        <w:gridCol w:w="2241"/>
        <w:gridCol w:w="2450"/>
        <w:gridCol w:w="3856"/>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258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二、与相关部门的职责边界登记表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230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管理事项</w:t>
            </w:r>
          </w:p>
        </w:tc>
        <w:tc>
          <w:tcPr>
            <w:tcW w:w="22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相关部门</w:t>
            </w:r>
          </w:p>
        </w:tc>
        <w:tc>
          <w:tcPr>
            <w:tcW w:w="24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职责分工</w:t>
            </w:r>
          </w:p>
        </w:tc>
        <w:tc>
          <w:tcPr>
            <w:tcW w:w="38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相关依据</w:t>
            </w:r>
          </w:p>
        </w:tc>
        <w:tc>
          <w:tcPr>
            <w:tcW w:w="11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atLeast"/>
        </w:trPr>
        <w:tc>
          <w:tcPr>
            <w:tcW w:w="603"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30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老年人优待证发放</w:t>
            </w:r>
          </w:p>
        </w:tc>
        <w:tc>
          <w:tcPr>
            <w:tcW w:w="22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《三亚市卫生健康委员会关于优化海南省老年人优待证〉办理程序的通知》（三卫函〔</w:t>
            </w:r>
            <w:r>
              <w:rPr>
                <w:rStyle w:val="13"/>
                <w:rFonts w:eastAsia="宋体"/>
                <w:lang w:val="en-US" w:eastAsia="zh-CN" w:bidi="ar"/>
              </w:rPr>
              <w:t>2021</w:t>
            </w:r>
            <w:r>
              <w:rPr>
                <w:rFonts w:hint="eastAsia" w:ascii="宋体" w:hAnsi="宋体" w:eastAsia="宋体" w:cs="宋体"/>
                <w:i w:val="0"/>
                <w:color w:val="000000"/>
                <w:kern w:val="0"/>
                <w:sz w:val="21"/>
                <w:szCs w:val="21"/>
                <w:u w:val="none"/>
                <w:lang w:val="en-US" w:eastAsia="zh-CN" w:bidi="ar"/>
              </w:rPr>
              <w:t>﹞</w:t>
            </w:r>
            <w:r>
              <w:rPr>
                <w:rStyle w:val="13"/>
                <w:rFonts w:eastAsia="宋体"/>
                <w:lang w:val="en-US" w:eastAsia="zh-CN" w:bidi="ar"/>
              </w:rPr>
              <w:t>140</w:t>
            </w:r>
            <w:r>
              <w:rPr>
                <w:rFonts w:hint="eastAsia" w:ascii="宋体" w:hAnsi="宋体" w:eastAsia="宋体" w:cs="宋体"/>
                <w:i w:val="0"/>
                <w:color w:val="000000"/>
                <w:kern w:val="0"/>
                <w:sz w:val="21"/>
                <w:szCs w:val="21"/>
                <w:u w:val="none"/>
                <w:lang w:val="en-US" w:eastAsia="zh-CN" w:bidi="ar"/>
              </w:rPr>
              <w:t>号）</w:t>
            </w:r>
          </w:p>
        </w:tc>
        <w:tc>
          <w:tcPr>
            <w:tcW w:w="112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603"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12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社会保障卡申领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社保清单打印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直接办结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灵活就业人员缴费申报与核定</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城乡居民基本养老保险领取待遇资格核对</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离退休人员领取基本养老金资格认证</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离退休人员信息维护</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区人社局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日常信息维护</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城乡居民社会养老保险参保申报</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申报初审（盖章），上报大社区</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复核材料（盖章），录入系统，上报市社保中心</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城乡居民社会基本养老保险参保信息变更</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申报初审（盖章），上报大社区</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复核材料（盖章），录入系统，上报市社保中心</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城乡居民基本养老保险待遇领取</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申报初审（盖章），上报大社区</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复核材料（盖章），录入系统，上报市社保中心</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城乡居民基本养老保险注销登记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申报初审（盖章），上报大社区</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复核材料（盖章），录入系统，上报市社保中心</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三亚市城镇老年居民基本养老保险注销登记和丧葬费申领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申报初审（盖章），上报大社区</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复核材料（盖章），录入系统，上报市社保中心</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离退休人员死亡丧葬补助金、一次性供养亲属抚恤金和个人账户一次性待遇申领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初审材料，录入系统，上报市社保中心</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市社保中心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失业登记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初审材料，上报市就业局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市就业局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“4050”灵活就业申办受理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初审材料，上报市就业局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市就业局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就业援助对象认定</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初审材料，上报市就业局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市就业局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城乡居民医疗保险参保登记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城乡居民跨省异地就医登记备案；城镇从业人员跨省异地就医登记备案</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初审材料，上报区医保局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个人参保证明查询打印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直接办结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14"/>
                <w:lang w:val="en-US" w:eastAsia="zh-CN" w:bidi="ar"/>
              </w:rPr>
              <w:t>参保人各项医疗保险待遇查询</w:t>
            </w:r>
            <w:r>
              <w:rPr>
                <w:rFonts w:hint="default" w:ascii="Times New Roman" w:hAnsi="Times New Roman" w:eastAsia="宋体" w:cs="Times New Roman"/>
                <w:i w:val="0"/>
                <w:color w:val="000000"/>
                <w:kern w:val="0"/>
                <w:sz w:val="21"/>
                <w:szCs w:val="21"/>
                <w:u w:val="none"/>
                <w:lang w:val="en-US" w:eastAsia="zh-CN" w:bidi="ar"/>
              </w:rPr>
              <w:t>(</w:t>
            </w:r>
            <w:r>
              <w:rPr>
                <w:rStyle w:val="14"/>
                <w:lang w:val="en-US" w:eastAsia="zh-CN" w:bidi="ar"/>
              </w:rPr>
              <w:t>包含医保报销、个人账户、公务员医疗补助等账户查询）</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《三亚市崖州区公共服务事项权限授权书》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直接办结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部分农村籍退役士兵老年生活补助的发放</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初审材料，上报区退役军人事务局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区退役军人事务局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部分烈士（含错杀后被平反人员）子女认定及生活补助给付</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初审材料，上报区退役军人事务局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区退役军人事务局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各类优抚补助对象认定</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初审材料，上报区退役军人事务局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区退役军人事务局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56"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第一孩生育服务证</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1.申请人到大社区提出申请，由大社区对相关材料进行初审；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2.符合申办条件的，大社区在系统上进行业务申报；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3.大社区将申请材料上报至区卫健委做审批意见。</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第二孩生育服务证</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1.申请人到大社区提出申请，由大社区对相关材料进行初审；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2.符合申办条件的，大社区在系统上进行业务申报；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3.大社区将申请材料上报至区卫健委做审批意见。</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再生育服务证审批</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1.申请人到大社区提出申请，由大社区对相关材料进行初审；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2.符合申办条件的，大社区在系统上进行业务申报；</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申请人填写《再生育服务证申请表》，并拿回户籍所在地村（居）委会作意见后提交至大社区</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审核大社区上报材料，系统复核</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独生子女父母或无子女人员退休时加发退休费或基本养老金资格确认</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申请人到大社区提出申请，由大社区对相关材料进行初审；</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申请人将申请表拿回户籍所在地村（居）委会作意见后提交至大社区</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审核大社区上报材料，录入系统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《取环证明》申报</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1.申请人到大社区提出申请，由大社区对相关材料进行初审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2.符合申办条件的，大社区在系统上进上报</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审核材料，出具证明</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海南省中期以上终止妊娠手术许可证明</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1.申请人到大社区提出申请，由大社区对相关材料进行初审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2.符合申办条件的，大社区在系统上进上报</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审核材料，出具证明</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流动人口登记</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1.申请人到大社区提出申请，大社区通知申请人所居住村（居）委会计生专员入户调查取证；</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根据调查对相关材料进行初审，符合申办条件的，根据调查情况填写《崖州区流动人口基础信息入户登记表》</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大社区将申请材料上报区卫健委做审核登记。</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流动人口婚育证明</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1.申请人到大社区提出申请，大社区通知申请人所居住村（居）委会计生专员入户调查取证；</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根据调查对相关材料进行初审，符合申办条件的，根据调查情况填写《崖州区流动人口基础信息入户登记表》</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大社区将申请材料上报区卫健委做审核登记，出具证明。</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《计划生育手术证明》</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申请人到大社区提出申请，大社区做初审</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大社区将申请材料上报至区卫健委审核办结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《计划生育证明》办理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申请人到大社区提出申请，大社区做初审</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大社区将申请材料上报至区卫健委审核办结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计划生育各项政策法规咨询服务</w:t>
            </w: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直接办结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农村居民二女户（少数民族居民三女户）其女参加高考被普通高校录取奖励金发放</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申请人到大社区提出申请，大社区做初审</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大社区将申请材料上报至区卫健委审核办结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纯二女奖励办理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申请人到大社区提出申请，大社区做初审</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区卫健委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大社区将申请材料上报至区卫健委审核办结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城乡居民基本医疗保险人员信息变更审核</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居民到村居委会填写申请表（签字盖章）</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核查资料是否齐全，确认无误，上报区医保局。</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审核签章后录入系统。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城乡居民基本医疗保险意外伤害审核</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负责相关材料初核，审核合格后要求其到村委会填写《意外受伤笔录表》</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村委会调查核实，填写调查笔录表</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审核签章。</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城乡居民基本医疗保险门诊特殊病种认定；城镇从业人员基本医疗保险门诊特殊病种认定</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核查申请资料是否齐全，确认无误，上报区医保局。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区医保局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审核签章后录入系统。</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民办学校（民办幼儿园、中小学、特殊教育学校、培训教育机构）综合年度核检</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核查申请资料是否齐全，确认无误，上报区教育局。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受理材料并开展年度检查 </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农村危房改造</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村委会核实困难群众身份证明，召开民主评议讨论，并进行公示，公示期为7天，公示无异议后申报材料报送大社区受理。</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大社区再次核对村委会公示后无异议人员名单是否属困难群众身份，将受理的申报材料移交至区危改办。</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区危改办</w:t>
            </w:r>
          </w:p>
        </w:tc>
        <w:tc>
          <w:tcPr>
            <w:tcW w:w="2450"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审核材料办结。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田头冷库、大棚等农业基础设施建设初审</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核查申请资料是否齐全，确认无误，上报区农业农村局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受理材料并核实具体情况后办结。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种植、养殖补贴申报</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核查申请资料是否齐全，确认无误，上报区农业农村局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受理材料并核实具体情况后办结。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耕地地力保护补贴申请</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村委会核实困难群众身份证明，召开民主评议讨论，并进行公示，公示期为7天，公示无异议后申报材料报送大社区受理。</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大社区再次核对村委会公示后无异议人员名单是否情况属实，将受理的申报材料移交至区农业农村局。</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审核材料、公示、发放补贴。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农机购置补贴资金申领审核</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核查申请资料是否齐全，确认无误，上报区农业农村局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审核材料、公示、发放补贴。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困难残疾人生活补贴</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核查申请资料是否齐全，确认无误，上报区民政局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审核盖章，送至市残联</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核实无误后，发放补贴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重度残疾人护理补贴</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核查申请资料是否齐全，确认无误，上报区民政局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审核盖章，送至市残联</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核实无误后，发放补贴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“三瘫一截”残疾人社区康复训练；</w:t>
            </w: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目前提供咨询服务</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残疾大学新生助学补贴；</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核查申请资料是否齐全，确认无误，上报区民政局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审核盖章，送至市残联</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核实无误后，发放补贴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残疾人劳动就业登记；</w:t>
            </w: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业务指导</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目前提供咨询服务</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扶持农村残疾人发展生产；</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做好申请登记，上报相关材料及名单</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入户筛查，筛选受益对象，公示</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入户筛查，筛选受益对象，公示，发放补贴</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残疾人家庭无障碍改造；</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做好申请登记，上报相关材料及名单</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入户筛查，筛选受益对象，公示</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入户筛查，筛选受益对象，公示，确定改造房屋家庭</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中华人民共和国残疾人证申请审批</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做好申请登记，上报相关材料及名单</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预约医院完成评定，出公示，接收公示结果出证。</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村（居）委会</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在村委进行公示，公示结果上报区民政局</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残疾人居家托养服务申请受理</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核查申请资料是否齐全，确认无误，上报区民政局</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审核盖章，送至市残联</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市残联</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核实无误后，确定服务对象。</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60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0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众聚集场所的建设单位或使用单位提出投入使用、营业消防安全许可申请</w:t>
            </w:r>
          </w:p>
        </w:tc>
        <w:tc>
          <w:tcPr>
            <w:tcW w:w="22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大社区社会事务受理服务中心</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核查申请资料是否齐全，确认无误，上传材料至审核系统</w:t>
            </w:r>
          </w:p>
        </w:tc>
        <w:tc>
          <w:tcPr>
            <w:tcW w:w="385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《三亚市崖州区公共服务事项权限委托书》</w:t>
            </w:r>
          </w:p>
        </w:tc>
        <w:tc>
          <w:tcPr>
            <w:tcW w:w="1124"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市政务消防窗口</w:t>
            </w:r>
          </w:p>
        </w:tc>
        <w:tc>
          <w:tcPr>
            <w:tcW w:w="2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受理系统申请数据，核查材料，出证</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60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0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区消防大队</w:t>
            </w:r>
          </w:p>
        </w:tc>
        <w:tc>
          <w:tcPr>
            <w:tcW w:w="245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现场验收，材料归档，办结。</w:t>
            </w:r>
          </w:p>
        </w:tc>
        <w:tc>
          <w:tcPr>
            <w:tcW w:w="385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4"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0" w:lineRule="atLeast"/>
        <w:jc w:val="left"/>
        <w:rPr>
          <w:rFonts w:hint="default" w:ascii="Times New Roman" w:hAnsi="Times New Roman" w:cs="Times New Roman"/>
        </w:rPr>
        <w:sectPr>
          <w:pgSz w:w="16838" w:h="11906" w:orient="landscape"/>
          <w:pgMar w:top="1587" w:right="2098" w:bottom="1474" w:left="1984" w:header="851" w:footer="992" w:gutter="0"/>
          <w:pgNumType w:fmt="numberInDash"/>
          <w:cols w:space="425" w:num="1"/>
          <w:docGrid w:type="lines" w:linePitch="312" w:charSpace="0"/>
        </w:sectPr>
      </w:pPr>
    </w:p>
    <w:p>
      <w:pPr>
        <w:spacing w:line="578" w:lineRule="exact"/>
        <w:jc w:val="center"/>
        <w:rPr>
          <w:rFonts w:hint="default" w:ascii="Times New Roman" w:hAnsi="Times New Roman" w:eastAsia="楷体_GB2312" w:cs="Times New Roman"/>
          <w:b/>
          <w:szCs w:val="32"/>
        </w:rPr>
      </w:pPr>
      <w:r>
        <w:rPr>
          <w:rFonts w:hint="eastAsia" w:eastAsia="方正小标宋简体" w:cs="Times New Roman"/>
          <w:sz w:val="36"/>
          <w:szCs w:val="36"/>
          <w:lang w:val="en-US" w:eastAsia="zh-CN"/>
        </w:rPr>
        <w:t>三、</w:t>
      </w:r>
      <w:r>
        <w:rPr>
          <w:rFonts w:hint="default" w:ascii="Times New Roman" w:hAnsi="Times New Roman" w:eastAsia="方正小标宋简体" w:cs="Times New Roman"/>
          <w:sz w:val="36"/>
          <w:szCs w:val="36"/>
        </w:rPr>
        <w:t>公共服务事项登记表</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13"/>
        <w:gridCol w:w="2250"/>
        <w:gridCol w:w="228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96" w:type="dxa"/>
            <w:vAlign w:val="center"/>
          </w:tcPr>
          <w:p>
            <w:pPr>
              <w:keepNext w:val="0"/>
              <w:keepLines w:val="0"/>
              <w:widowControl/>
              <w:suppressLineNumbers w:val="0"/>
              <w:jc w:val="center"/>
              <w:textAlignment w:val="center"/>
              <w:rPr>
                <w:rFonts w:hint="default" w:ascii="Times New Roman" w:hAnsi="Times New Roman" w:cs="Times New Roman"/>
                <w:b/>
                <w:sz w:val="28"/>
                <w:szCs w:val="28"/>
              </w:rPr>
            </w:pPr>
            <w:r>
              <w:rPr>
                <w:rFonts w:hint="default" w:ascii="Times New Roman" w:hAnsi="Times New Roman" w:eastAsia="宋体" w:cs="Times New Roman"/>
                <w:b/>
                <w:bCs/>
                <w:i w:val="0"/>
                <w:iCs w:val="0"/>
                <w:color w:val="000000"/>
                <w:kern w:val="0"/>
                <w:sz w:val="28"/>
                <w:szCs w:val="28"/>
                <w:u w:val="none"/>
                <w:lang w:val="en-US" w:eastAsia="zh-CN" w:bidi="ar"/>
              </w:rPr>
              <w:t>序号</w:t>
            </w:r>
          </w:p>
        </w:tc>
        <w:tc>
          <w:tcPr>
            <w:tcW w:w="2213" w:type="dxa"/>
            <w:vAlign w:val="center"/>
          </w:tcPr>
          <w:p>
            <w:pPr>
              <w:keepNext w:val="0"/>
              <w:keepLines w:val="0"/>
              <w:widowControl/>
              <w:suppressLineNumbers w:val="0"/>
              <w:jc w:val="center"/>
              <w:textAlignment w:val="center"/>
              <w:rPr>
                <w:rFonts w:hint="default" w:ascii="Times New Roman" w:hAnsi="Times New Roman" w:cs="Times New Roman"/>
                <w:b/>
                <w:kern w:val="0"/>
                <w:sz w:val="28"/>
                <w:szCs w:val="28"/>
              </w:rPr>
            </w:pPr>
            <w:r>
              <w:rPr>
                <w:rFonts w:hint="default" w:ascii="Times New Roman" w:hAnsi="Times New Roman" w:eastAsia="宋体" w:cs="Times New Roman"/>
                <w:b/>
                <w:bCs/>
                <w:i w:val="0"/>
                <w:iCs w:val="0"/>
                <w:color w:val="000000"/>
                <w:kern w:val="0"/>
                <w:sz w:val="28"/>
                <w:szCs w:val="28"/>
                <w:u w:val="none"/>
                <w:lang w:val="en-US" w:eastAsia="zh-CN" w:bidi="ar"/>
              </w:rPr>
              <w:t>服务事项</w:t>
            </w:r>
          </w:p>
        </w:tc>
        <w:tc>
          <w:tcPr>
            <w:tcW w:w="2250" w:type="dxa"/>
            <w:vAlign w:val="center"/>
          </w:tcPr>
          <w:p>
            <w:pPr>
              <w:keepNext w:val="0"/>
              <w:keepLines w:val="0"/>
              <w:widowControl/>
              <w:suppressLineNumbers w:val="0"/>
              <w:jc w:val="center"/>
              <w:textAlignment w:val="center"/>
              <w:rPr>
                <w:rFonts w:hint="default" w:ascii="Times New Roman" w:hAnsi="Times New Roman" w:cs="Times New Roman"/>
                <w:b/>
                <w:kern w:val="0"/>
                <w:sz w:val="28"/>
                <w:szCs w:val="28"/>
              </w:rPr>
            </w:pPr>
            <w:r>
              <w:rPr>
                <w:rFonts w:hint="default" w:ascii="Times New Roman" w:hAnsi="Times New Roman" w:eastAsia="宋体" w:cs="Times New Roman"/>
                <w:b/>
                <w:bCs/>
                <w:i w:val="0"/>
                <w:iCs w:val="0"/>
                <w:color w:val="000000"/>
                <w:kern w:val="0"/>
                <w:sz w:val="28"/>
                <w:szCs w:val="28"/>
                <w:u w:val="none"/>
                <w:lang w:val="en-US" w:eastAsia="zh-CN" w:bidi="ar"/>
              </w:rPr>
              <w:t>主要内容</w:t>
            </w:r>
          </w:p>
        </w:tc>
        <w:tc>
          <w:tcPr>
            <w:tcW w:w="2280" w:type="dxa"/>
            <w:vAlign w:val="center"/>
          </w:tcPr>
          <w:p>
            <w:pPr>
              <w:keepNext w:val="0"/>
              <w:keepLines w:val="0"/>
              <w:widowControl/>
              <w:suppressLineNumbers w:val="0"/>
              <w:jc w:val="center"/>
              <w:textAlignment w:val="center"/>
              <w:rPr>
                <w:rFonts w:hint="default" w:ascii="Times New Roman" w:hAnsi="Times New Roman" w:cs="Times New Roman"/>
                <w:b/>
                <w:kern w:val="0"/>
                <w:sz w:val="28"/>
                <w:szCs w:val="28"/>
              </w:rPr>
            </w:pPr>
            <w:r>
              <w:rPr>
                <w:rFonts w:hint="default" w:ascii="Times New Roman" w:hAnsi="Times New Roman" w:eastAsia="宋体" w:cs="Times New Roman"/>
                <w:b/>
                <w:bCs/>
                <w:i w:val="0"/>
                <w:iCs w:val="0"/>
                <w:color w:val="000000"/>
                <w:kern w:val="0"/>
                <w:sz w:val="28"/>
                <w:szCs w:val="28"/>
                <w:u w:val="none"/>
                <w:lang w:val="en-US" w:eastAsia="zh-CN" w:bidi="ar"/>
              </w:rPr>
              <w:t>承办机构</w:t>
            </w:r>
          </w:p>
        </w:tc>
        <w:tc>
          <w:tcPr>
            <w:tcW w:w="2100" w:type="dxa"/>
            <w:vAlign w:val="center"/>
          </w:tcPr>
          <w:p>
            <w:pPr>
              <w:keepNext w:val="0"/>
              <w:keepLines w:val="0"/>
              <w:widowControl/>
              <w:suppressLineNumbers w:val="0"/>
              <w:jc w:val="center"/>
              <w:textAlignment w:val="center"/>
              <w:rPr>
                <w:rFonts w:hint="default" w:ascii="Times New Roman" w:hAnsi="Times New Roman" w:cs="Times New Roman"/>
                <w:b/>
                <w:kern w:val="0"/>
                <w:sz w:val="28"/>
                <w:szCs w:val="28"/>
              </w:rPr>
            </w:pPr>
            <w:r>
              <w:rPr>
                <w:rFonts w:hint="default" w:ascii="Times New Roman" w:hAnsi="Times New Roman" w:eastAsia="宋体" w:cs="Times New Roman"/>
                <w:b/>
                <w:bCs/>
                <w:i w:val="0"/>
                <w:iCs w:val="0"/>
                <w:color w:val="000000"/>
                <w:kern w:val="0"/>
                <w:sz w:val="28"/>
                <w:szCs w:val="2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部分农村籍退役士兵老年生活补助的发放</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对辖区内农村户籍退役士兵老年生活补助发放进行相关材料初审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部分烈士（含错杀后被平反人员）子女认定及生活补助给付</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对辖区内部分烈士子女认定及生活补助给付进行相关材料初审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各类优抚补助对象认定</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对辖区内各类优抚补助对象进行相关材料初审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优抚安置申请事项受理调查、核实情况</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社区居家养老服务对象申请受理</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高龄津贴补助</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高龄老人津贴发放对象年审</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困境儿童生活补贴审批</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孤儿身份认定及基本生活保障审核</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临时救助核定</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城乡低收入家庭认定</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最低生活保障对象认定</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特困人员供养核定</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第一孩生育服务证</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对辖区内居民生育第一个子女的申请进行材料初审、登记</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第二孩生育服务证</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对辖区内居民生育第二个子女的申请进行材料初审、登记</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再生育服务证审批</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对辖区内夫妻申请再生育子女进行相关材料初审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独生子女父母或无子女人员退休时加发退休费或基本养老金资格确认</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对辖区内独生子女或无子女人员退休时加发退休费或基本养老金资格进行相关材料初审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《取环证明》申报</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对辖区内申请取环的妇女进行初审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海南省中期以上终止妊娠手术许可证明</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对辖区内申请中期以上终止妊娠手术的居民进行相关材料初审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流动人口登记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对辖区内流动人口上报相关材料</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流动人口婚育证明</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对辖区内流动人口婚育上报相关材料</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221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家庭人口信息卡</w:t>
            </w:r>
          </w:p>
        </w:tc>
        <w:tc>
          <w:tcPr>
            <w:tcW w:w="22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2213"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《计划生育手术证明》</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对辖区内且计生金人工程系统中有完整档案的妇女申请计划生育手术证明的进行相关材料初审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《计划生育证明》办理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对辖区内申请计划生育证明的居民进行相关材料初审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计划生育各项政策法规咨询服务</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对辖区内咨询计划生育各项政策法规的居民进行解答</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落实节育措施通知单（上环、结扎、人流）</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避孕节育和生殖保健服务卡发放</w:t>
            </w:r>
          </w:p>
        </w:tc>
        <w:tc>
          <w:tcPr>
            <w:tcW w:w="22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农村居民二女户（少数民族居民三女户）其女参加高考被普通高校录取奖励金发放</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对辖区内农村居民二女户其女参加高考被普通高校录取申请奖励金发放进行相关材料初审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纯二女奖励办理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对辖区内申请纯二女奖励的农村居民进行相关材料初审</w:t>
            </w:r>
          </w:p>
        </w:tc>
        <w:tc>
          <w:tcPr>
            <w:tcW w:w="2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办理60周岁及以上的老年人优待证</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对辖区内申请办理60周岁及以上老年优待证的居民进行相关材料审核、办结、出证</w:t>
            </w:r>
          </w:p>
        </w:tc>
        <w:tc>
          <w:tcPr>
            <w:tcW w:w="2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社会抚养费征收</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困难残疾人生活补贴</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对辖区内困难残疾人申请生活补贴进行相关材料初审</w:t>
            </w:r>
          </w:p>
        </w:tc>
        <w:tc>
          <w:tcPr>
            <w:tcW w:w="2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重度残疾人护理补贴</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对辖区内重度残疾人申请护理补贴进行相关材料初审</w:t>
            </w:r>
          </w:p>
        </w:tc>
        <w:tc>
          <w:tcPr>
            <w:tcW w:w="2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“三瘫一截”残疾人社区康复训练</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对辖区内咨询“三瘫一截”残疾人社区康复训练的居民进行解答</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残疾大学新生助学补贴</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对辖区内残疾大学新生申请助学补贴进行相关材料初审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残疾人劳动就业登记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对辖区内残疾人劳动就业需求进行登记</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扶持农村残疾人发展生产</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对辖区内农村残疾人申请发展生产扶持进行登记</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残疾人家庭无障碍改造</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对辖区内残疾人申请家庭无障碍改造进行登记</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中华人民共和国残疾人证申请审批</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对辖区内残疾人申请残疾人证告知办理流程及发放评定表，并上报相关材料</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残疾人居家托养服务申请受理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对辖区内残疾人申请居家托养服务进行相关材料初审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社会保障卡申领</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对辖区内申领社会保障卡的居民及单位进行相关材料受理完成申报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社保清单打印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对辖区内申请打印社保清单的居民进行打印社保清单</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灵活就业人员缴费申报与核定</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对辖区内灵活就业人员申请缴费申报与核定进行受理、办结</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城乡居民基本养老保险领取待遇资格核对</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对辖区内参保人的城乡居民基本养老保险领取待遇资格进行认证</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离退休人员领取基本养老金资格认证</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对辖区内离退休人员领取基本养老金资格进行认证</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离退休人员信息维护</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对辖区内离退休人员进行日常管理</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城乡居民社会养老保险参保申报</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对辖区内居民申请城乡居民社会养老保险参保申报进行材料复核、录入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城乡居民社会基本养老保险参保信息变更</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对辖区内居民申请城乡居民社会基本养老保险参保信息变更进行材料复核、录入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城乡居民基本养老保险待遇领取</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对辖区内居民申请领取城乡居民基本养老保险待遇进行材料复核、录入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城乡居民基本养老保险注销登记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对辖区内居民申请城乡居民基本养老保险注销进行材料复核、录入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三亚市城镇老年居民基本养老保险注销登记和丧葬费申领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对辖区内居民申领三亚市城镇老年居民基本养老保险注销登记和丧葬费进行相关材料复核</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离退休人员死亡丧葬补助金、一次性供养亲属抚恤金和个人账户一次性待遇申领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对辖区内居民申领离退休人员死亡丧葬补助金、一次性供养亲属抚恤金和个人账户一次性待遇进行相关材料初审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失业登记</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对辖区内失业人员进行失业登记申报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《零就业家庭证书》办理</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“4050”灵活就业申办受理</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对辖区内“4050”灵活就业人员申请社会保险补贴材料进行初审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就业援助对象认定</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对辖区内申请认定就业援助对象的材料进行初审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城乡医疗救助</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城乡居民医疗保险参保登记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对辖区内居民申请城乡居民医疗保险参保进行登记办结</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城乡居民基本医疗保险人员信息变更审核</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对辖区内居民申请城乡居民基本医疗保险人员信息进行变更申报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城乡居民基本医疗保险意外伤害审核</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对辖区内居民申请城乡居民基本医疗保险意外伤害进行相关材料初审</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新生儿落地参保申报核定</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城乡居民跨省异地就医登记备案；城镇从业人员跨省异地就医登记备案</w:t>
            </w:r>
          </w:p>
        </w:tc>
        <w:tc>
          <w:tcPr>
            <w:tcW w:w="225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对辖区内城乡居民及从业人员申请跨省异地就医备案进行材料初审、上报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城乡居民基本医疗保险门诊特殊病种认定；城镇从业人员基本医疗保险门诊特殊病种认定</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对辖区内城乡居民及从业人员申请基本医疗保险门诊特殊病种认定进行相关材料初审、上报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定点医疗机构资质确认</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个人参保证明查询打印</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对辖区内居民申请查询打印个人参保证明进行受理办结</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参保人各项医疗保险待遇查询(包含医保报销、个人账户、公务员医疗补助等账户查询）</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对辖区内参保人申请查询各项医疗保险待遇进行查询办结</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农村危房改造</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对辖区内农户申请农村危房改造进行相关材料复核、上报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田头冷库、大棚等农业基础设施建设初审</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对辖区内新型农业经营主体申请田头冷库、大棚等农业基础设施建设进行相关材料初审、上报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种植、养殖补贴申报</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对辖区内居民申报种植、养殖补贴进行相关材料初审、上报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耕地地力保护补贴申请</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对辖区内居民申请耕地地力保护补贴进行相关材料初审、上报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71</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农机购置补贴资金申领审核</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对辖区内居民申领农机购置补贴资金进行相关材料初审、上报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民办学校（民办幼儿园、中小学、特殊教育学校、培训教育机构）综合年度核检</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对辖区内民办学校办学情况年审进行相关材料初审、上报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车辆违规停放处罚金缴费服务</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乡村道路建设初报</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提供咨询</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22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群众聚集场所的建设单位或使用单位提出投入使用、营业消防安全许可申请</w:t>
            </w:r>
          </w:p>
        </w:tc>
        <w:tc>
          <w:tcPr>
            <w:tcW w:w="225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对辖区内群众聚集场所的建设单位或使用单位申请投入使用、营业消防安全许可进行相关材料核对、申报</w:t>
            </w:r>
          </w:p>
        </w:tc>
        <w:tc>
          <w:tcPr>
            <w:tcW w:w="22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崖州湾科技城大社区</w:t>
            </w:r>
          </w:p>
        </w:tc>
        <w:tc>
          <w:tcPr>
            <w:tcW w:w="21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88837758</w:t>
            </w:r>
          </w:p>
        </w:tc>
      </w:tr>
    </w:tbl>
    <w:p>
      <w:pPr>
        <w:pStyle w:val="2"/>
        <w:rPr>
          <w:rFonts w:hint="default"/>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dVpA6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2E4977"/>
    <w:rsid w:val="005B307E"/>
    <w:rsid w:val="01546A5A"/>
    <w:rsid w:val="02907EA2"/>
    <w:rsid w:val="038C1C4C"/>
    <w:rsid w:val="04046400"/>
    <w:rsid w:val="04D84057"/>
    <w:rsid w:val="05F97E29"/>
    <w:rsid w:val="066B1319"/>
    <w:rsid w:val="06970489"/>
    <w:rsid w:val="08EF55B8"/>
    <w:rsid w:val="0BB005D6"/>
    <w:rsid w:val="115C410F"/>
    <w:rsid w:val="12F81701"/>
    <w:rsid w:val="19006D44"/>
    <w:rsid w:val="19CC140B"/>
    <w:rsid w:val="19FB65B5"/>
    <w:rsid w:val="1A7E6B05"/>
    <w:rsid w:val="1ABB268D"/>
    <w:rsid w:val="1D7A727A"/>
    <w:rsid w:val="1D9C4C7C"/>
    <w:rsid w:val="1E14315F"/>
    <w:rsid w:val="1EC53339"/>
    <w:rsid w:val="1F576EA3"/>
    <w:rsid w:val="21D726F3"/>
    <w:rsid w:val="23082725"/>
    <w:rsid w:val="26125CFE"/>
    <w:rsid w:val="27B6002E"/>
    <w:rsid w:val="2879640A"/>
    <w:rsid w:val="2A153C94"/>
    <w:rsid w:val="2B4757D2"/>
    <w:rsid w:val="2C74066E"/>
    <w:rsid w:val="2D9C2201"/>
    <w:rsid w:val="2E8A5A97"/>
    <w:rsid w:val="307916BF"/>
    <w:rsid w:val="31054F6A"/>
    <w:rsid w:val="3289357E"/>
    <w:rsid w:val="34D64AD5"/>
    <w:rsid w:val="34F71425"/>
    <w:rsid w:val="36934425"/>
    <w:rsid w:val="391D2802"/>
    <w:rsid w:val="3AEB2DD4"/>
    <w:rsid w:val="415F09FC"/>
    <w:rsid w:val="4223267E"/>
    <w:rsid w:val="424372E0"/>
    <w:rsid w:val="439464FD"/>
    <w:rsid w:val="46645C30"/>
    <w:rsid w:val="48CF2C82"/>
    <w:rsid w:val="4968669E"/>
    <w:rsid w:val="4AA80BD0"/>
    <w:rsid w:val="4CBD1436"/>
    <w:rsid w:val="4FC0348D"/>
    <w:rsid w:val="50E33898"/>
    <w:rsid w:val="53484562"/>
    <w:rsid w:val="538A6088"/>
    <w:rsid w:val="558636C1"/>
    <w:rsid w:val="55BB7BAB"/>
    <w:rsid w:val="57C51086"/>
    <w:rsid w:val="5A3203AE"/>
    <w:rsid w:val="5CFC735D"/>
    <w:rsid w:val="5EF33294"/>
    <w:rsid w:val="602A37A0"/>
    <w:rsid w:val="60695831"/>
    <w:rsid w:val="61EC77DF"/>
    <w:rsid w:val="62C40281"/>
    <w:rsid w:val="63B75454"/>
    <w:rsid w:val="685C1E23"/>
    <w:rsid w:val="68C44509"/>
    <w:rsid w:val="6AC00F08"/>
    <w:rsid w:val="70746E88"/>
    <w:rsid w:val="713820A0"/>
    <w:rsid w:val="73F47604"/>
    <w:rsid w:val="74283E20"/>
    <w:rsid w:val="75DC31CD"/>
    <w:rsid w:val="75F84548"/>
    <w:rsid w:val="78AC6FD9"/>
    <w:rsid w:val="7A4F4F66"/>
    <w:rsid w:val="7CFA3218"/>
    <w:rsid w:val="7E43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9">
    <w:name w:val="font41"/>
    <w:basedOn w:val="7"/>
    <w:qFormat/>
    <w:uiPriority w:val="0"/>
    <w:rPr>
      <w:rFonts w:hint="eastAsia" w:ascii="宋体" w:hAnsi="宋体" w:eastAsia="宋体" w:cs="宋体"/>
      <w:color w:val="000000"/>
      <w:sz w:val="21"/>
      <w:szCs w:val="21"/>
      <w:u w:val="none"/>
    </w:rPr>
  </w:style>
  <w:style w:type="character" w:customStyle="1" w:styleId="10">
    <w:name w:val="font11"/>
    <w:basedOn w:val="7"/>
    <w:qFormat/>
    <w:uiPriority w:val="0"/>
    <w:rPr>
      <w:rFonts w:hint="default" w:ascii="Times New Roman" w:hAnsi="Times New Roman" w:cs="Times New Roman"/>
      <w:color w:val="000000"/>
      <w:sz w:val="21"/>
      <w:szCs w:val="21"/>
      <w:u w:val="none"/>
    </w:rPr>
  </w:style>
  <w:style w:type="character" w:customStyle="1" w:styleId="11">
    <w:name w:val="font9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hint="default" w:ascii="Times New Roman" w:hAnsi="Times New Roman" w:cs="Times New Roman"/>
      <w:color w:val="000000"/>
      <w:sz w:val="21"/>
      <w:szCs w:val="21"/>
      <w:u w:val="none"/>
    </w:rPr>
  </w:style>
  <w:style w:type="character" w:customStyle="1" w:styleId="13">
    <w:name w:val="font61"/>
    <w:basedOn w:val="7"/>
    <w:qFormat/>
    <w:uiPriority w:val="0"/>
    <w:rPr>
      <w:rFonts w:hint="default" w:ascii="Times New Roman" w:hAnsi="Times New Roman" w:cs="Times New Roman"/>
      <w:color w:val="000000"/>
      <w:sz w:val="21"/>
      <w:szCs w:val="21"/>
      <w:u w:val="none"/>
    </w:rPr>
  </w:style>
  <w:style w:type="character" w:customStyle="1" w:styleId="14">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2</TotalTime>
  <ScaleCrop>false</ScaleCrop>
  <LinksUpToDate>false</LinksUpToDate>
  <CharactersWithSpaces>21156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2021-05-20T00:03:00Z</cp:lastPrinted>
  <dcterms:modified xsi:type="dcterms:W3CDTF">2021-10-14T03:31:44Z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