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中共三亚市崖州区委统一战线工作部</w:t>
      </w:r>
    </w:p>
    <w:p>
      <w:pPr>
        <w:spacing w:line="578" w:lineRule="exact"/>
        <w:jc w:val="center"/>
        <w:rPr>
          <w:rFonts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bookmarkEnd w:id="0"/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《中共三亚市崖州区委员会关于印发&lt;三亚市崖州区“制度建设年”行动方案&gt;的通知》（崖州委〔2021〕181号）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精神，我</w:t>
      </w: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中共三亚市崖州</w:t>
      </w:r>
      <w:r>
        <w:rPr>
          <w:rFonts w:hint="eastAsia" w:cs="Times New Roman"/>
          <w:szCs w:val="32"/>
        </w:rPr>
        <w:t>区委统一战线工作部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政府核定“三定”规定，</w:t>
      </w: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我部加挂区宗教事务局、区侨务办公室、区政协联络组牌子，</w:t>
      </w:r>
      <w:r>
        <w:rPr>
          <w:rFonts w:hint="eastAsia" w:ascii="仿宋_GB2312" w:hAnsi="仿宋_GB2312" w:cs="仿宋_GB2312"/>
          <w:szCs w:val="32"/>
        </w:rPr>
        <w:t>区民族事务局是主管全区民族事务工作的区人民政府工作部门，与区委统战部合署办公。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</w:rPr>
        <w:t>13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 w:cs="Times New Roman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szCs w:val="32"/>
        </w:rPr>
        <w:t>48</w:t>
      </w:r>
      <w:r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pStyle w:val="2"/>
        <w:rPr>
          <w:rFonts w:ascii="黑体" w:hAnsi="黑体" w:eastAsia="黑体" w:cs="黑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rPr>
          <w:rFonts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27C1"/>
    <w:rsid w:val="408B2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水先生</dc:creator>
  <cp:lastModifiedBy>水先生</cp:lastModifiedBy>
  <dcterms:modified xsi:type="dcterms:W3CDTF">2021-10-20T03:38:31Z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