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60" w:lineRule="exact"/>
        <w:jc w:val="center"/>
        <w:rPr>
          <w:rFonts w:hint="eastAsia" w:ascii="方正小标宋_GBK" w:hAnsi="黑体" w:eastAsia="方正小标宋_GBK" w:cs="黑体"/>
          <w:kern w:val="0"/>
          <w:sz w:val="44"/>
          <w:szCs w:val="44"/>
        </w:rPr>
      </w:pPr>
      <w:r>
        <w:rPr>
          <w:rFonts w:hint="eastAsia" w:ascii="方正小标宋简体" w:hAnsi="方正小标宋简体" w:eastAsia="方正小标宋简体" w:cs="方正小标宋简体"/>
          <w:kern w:val="0"/>
          <w:sz w:val="44"/>
          <w:szCs w:val="44"/>
        </w:rPr>
        <w:br w:type="textWrapping"/>
      </w:r>
      <w:r>
        <w:rPr>
          <w:rFonts w:hint="eastAsia" w:ascii="方正小标宋简体" w:hAnsi="方正小标宋简体" w:eastAsia="方正小标宋简体" w:cs="方正小标宋简体"/>
          <w:bCs/>
          <w:color w:val="000000"/>
          <w:kern w:val="0"/>
          <w:sz w:val="44"/>
          <w:szCs w:val="44"/>
        </w:rPr>
        <w:t xml:space="preserve"> 三亚崖州区教育局责任清单</w:t>
      </w:r>
    </w:p>
    <w:p>
      <w:pPr>
        <w:spacing w:line="560" w:lineRule="exact"/>
        <w:rPr>
          <w:rFonts w:hint="eastAsia" w:ascii="仿宋_GB2312" w:hAnsi="宋体" w:eastAsia="仿宋_GB2312" w:cs="宋体"/>
          <w:kern w:val="0"/>
          <w:sz w:val="32"/>
          <w:szCs w:val="32"/>
          <w:lang w:eastAsia="zh-CN"/>
        </w:rPr>
      </w:pPr>
    </w:p>
    <w:p>
      <w:pPr>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目录</w:t>
      </w:r>
    </w:p>
    <w:p>
      <w:pPr>
        <w:spacing w:line="560" w:lineRule="exact"/>
        <w:rPr>
          <w:rFonts w:hint="eastAsia" w:ascii="仿宋_GB2312" w:hAnsi="仿宋_GB2312" w:eastAsia="仿宋_GB2312" w:cs="仿宋_GB2312"/>
          <w:kern w:val="0"/>
          <w:sz w:val="32"/>
          <w:szCs w:val="32"/>
        </w:rPr>
      </w:pPr>
    </w:p>
    <w:p>
      <w:pPr>
        <w:spacing w:line="560" w:lineRule="exac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一、部门职责登记表</w:t>
      </w:r>
    </w:p>
    <w:p>
      <w:pPr>
        <w:spacing w:line="560" w:lineRule="exac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二、与相关部门的职责边界登记表</w:t>
      </w:r>
    </w:p>
    <w:p>
      <w:pPr>
        <w:spacing w:line="560" w:lineRule="exac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三、事中事后监管制度</w:t>
      </w:r>
    </w:p>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（一）各中小学、幼儿园、培训机构事项监管</w:t>
      </w:r>
    </w:p>
    <w:p>
      <w:pPr>
        <w:spacing w:line="56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bCs/>
          <w:kern w:val="0"/>
          <w:sz w:val="32"/>
          <w:szCs w:val="32"/>
        </w:rPr>
        <w:t>对教育系统评优表彰事项的监督管理</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bCs/>
          <w:sz w:val="32"/>
          <w:szCs w:val="32"/>
        </w:rPr>
        <w:t>全区公办中小学及幼儿园校舍基建、维修的监督管理</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（四）对学校安全管理工作的监督管理</w:t>
      </w:r>
    </w:p>
    <w:p>
      <w:pPr>
        <w:spacing w:line="560" w:lineRule="exac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四、公共服务事项登记表</w:t>
      </w:r>
    </w:p>
    <w:p>
      <w:pPr>
        <w:spacing w:line="0" w:lineRule="atLeast"/>
        <w:jc w:val="left"/>
        <w:rPr>
          <w:rFonts w:cs="Times New Roman"/>
        </w:rPr>
      </w:pPr>
    </w:p>
    <w:p>
      <w:pPr>
        <w:pStyle w:val="2"/>
        <w:rPr>
          <w:rFonts w:cs="Times New Roman"/>
        </w:rPr>
      </w:pPr>
    </w:p>
    <w:p>
      <w:pPr>
        <w:rPr>
          <w:rFonts w:cs="Times New Roman"/>
        </w:rPr>
      </w:pPr>
    </w:p>
    <w:p>
      <w:pPr>
        <w:pStyle w:val="2"/>
        <w:rPr>
          <w:rFonts w:cs="Times New Roman"/>
        </w:rPr>
      </w:pPr>
    </w:p>
    <w:p>
      <w:pPr>
        <w:rPr>
          <w:rFonts w:cs="Times New Roman"/>
        </w:rPr>
      </w:pPr>
    </w:p>
    <w:p>
      <w:pPr>
        <w:pStyle w:val="2"/>
        <w:rPr>
          <w:rFonts w:cs="Times New Roman"/>
        </w:rPr>
      </w:pPr>
    </w:p>
    <w:p/>
    <w:p>
      <w:pPr>
        <w:rPr>
          <w:rFonts w:cs="Times New Roman"/>
        </w:rPr>
      </w:pPr>
    </w:p>
    <w:p>
      <w:pPr>
        <w:pStyle w:val="2"/>
        <w:rPr>
          <w:rFonts w:cs="Times New Roman"/>
        </w:rPr>
      </w:pPr>
    </w:p>
    <w:tbl>
      <w:tblPr>
        <w:tblStyle w:val="7"/>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3438"/>
        <w:gridCol w:w="482"/>
        <w:gridCol w:w="3157"/>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040" w:type="dxa"/>
            <w:gridSpan w:val="5"/>
            <w:tcBorders>
              <w:top w:val="nil"/>
              <w:left w:val="nil"/>
              <w:bottom w:val="nil"/>
              <w:right w:val="nil"/>
            </w:tcBorders>
            <w:noWrap w:val="0"/>
            <w:vAlign w:val="top"/>
          </w:tcPr>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_GBK" w:hAnsi="宋体" w:eastAsia="方正小标宋_GBK" w:cs="Times New Roman"/>
                <w:color w:val="auto"/>
                <w:kern w:val="0"/>
                <w:sz w:val="44"/>
                <w:szCs w:val="44"/>
              </w:rPr>
            </w:pPr>
            <w:r>
              <w:rPr>
                <w:rFonts w:hint="eastAsia" w:ascii="方正小标宋简体" w:hAnsi="方正小标宋简体" w:eastAsia="方正小标宋简体" w:cs="方正小标宋简体"/>
                <w:b w:val="0"/>
                <w:bCs/>
                <w:sz w:val="36"/>
                <w:szCs w:val="36"/>
                <w:lang w:val="en-US" w:eastAsia="zh-CN"/>
              </w:rPr>
              <w:t>一、部门职责登记表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481" w:type="dxa"/>
            <w:tcBorders>
              <w:top w:val="single" w:color="auto" w:sz="4" w:space="0"/>
            </w:tcBorders>
            <w:noWrap w:val="0"/>
            <w:vAlign w:val="center"/>
          </w:tcPr>
          <w:p>
            <w:pPr>
              <w:widowControl/>
              <w:jc w:val="center"/>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bidi="ar"/>
              </w:rPr>
              <w:t>序号</w:t>
            </w:r>
          </w:p>
        </w:tc>
        <w:tc>
          <w:tcPr>
            <w:tcW w:w="3438" w:type="dxa"/>
            <w:tcBorders>
              <w:top w:val="single" w:color="auto" w:sz="4" w:space="0"/>
            </w:tcBorders>
            <w:noWrap w:val="0"/>
            <w:vAlign w:val="center"/>
          </w:tcPr>
          <w:p>
            <w:pPr>
              <w:widowControl/>
              <w:jc w:val="center"/>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bidi="ar"/>
              </w:rPr>
              <w:t>主要职责</w:t>
            </w:r>
          </w:p>
        </w:tc>
        <w:tc>
          <w:tcPr>
            <w:tcW w:w="482" w:type="dxa"/>
            <w:tcBorders>
              <w:top w:val="single" w:color="auto" w:sz="4" w:space="0"/>
            </w:tcBorders>
            <w:noWrap w:val="0"/>
            <w:vAlign w:val="center"/>
          </w:tcPr>
          <w:p>
            <w:pPr>
              <w:widowControl/>
              <w:jc w:val="center"/>
              <w:textAlignment w:val="center"/>
              <w:rPr>
                <w:rFonts w:hint="eastAsia" w:asciiTheme="minorEastAsia" w:hAnsiTheme="minorEastAsia" w:eastAsiaTheme="minorEastAsia" w:cstheme="minorEastAsia"/>
                <w:b/>
                <w:bCs/>
                <w:color w:val="auto"/>
                <w:kern w:val="0"/>
                <w:sz w:val="21"/>
                <w:szCs w:val="21"/>
                <w:lang w:val="en-US" w:eastAsia="zh-CN" w:bidi="ar"/>
              </w:rPr>
            </w:pPr>
            <w:r>
              <w:rPr>
                <w:rFonts w:hint="eastAsia" w:asciiTheme="minorEastAsia" w:hAnsiTheme="minorEastAsia" w:eastAsiaTheme="minorEastAsia" w:cstheme="minorEastAsia"/>
                <w:b/>
                <w:bCs/>
                <w:color w:val="auto"/>
                <w:kern w:val="0"/>
                <w:sz w:val="21"/>
                <w:szCs w:val="21"/>
                <w:lang w:val="en-US" w:eastAsia="zh-CN" w:bidi="ar"/>
              </w:rPr>
              <w:t>序号</w:t>
            </w:r>
          </w:p>
        </w:tc>
        <w:tc>
          <w:tcPr>
            <w:tcW w:w="3157" w:type="dxa"/>
            <w:tcBorders>
              <w:top w:val="single" w:color="auto" w:sz="4" w:space="0"/>
            </w:tcBorders>
            <w:noWrap w:val="0"/>
            <w:vAlign w:val="center"/>
          </w:tcPr>
          <w:p>
            <w:pPr>
              <w:widowControl/>
              <w:jc w:val="center"/>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bidi="ar"/>
              </w:rPr>
              <w:t>具体工作事项</w:t>
            </w:r>
          </w:p>
        </w:tc>
        <w:tc>
          <w:tcPr>
            <w:tcW w:w="482" w:type="dxa"/>
            <w:tcBorders>
              <w:top w:val="single" w:color="auto" w:sz="4" w:space="0"/>
            </w:tcBorders>
            <w:noWrap w:val="0"/>
            <w:vAlign w:val="center"/>
          </w:tcPr>
          <w:p>
            <w:pPr>
              <w:widowControl/>
              <w:jc w:val="center"/>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贯彻落实党和国家及省市有关教育事业和语言文字工作的方针政策、法律法规；执行实施市委市政府、区委区政府有关教育管理工作的决策部署和中国（海南）自由贸易试验区、中国特色自由贸易港的政策措施。</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val="en-US" w:eastAsia="zh-CN" w:bidi="ar"/>
              </w:rPr>
            </w:pPr>
            <w:r>
              <w:rPr>
                <w:rFonts w:hint="eastAsia" w:ascii="宋体" w:hAnsi="宋体"/>
                <w:color w:val="000000"/>
                <w:sz w:val="22"/>
              </w:rPr>
              <w:t>1</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贯彻落实党和国家及省市有关教育事业和语言文字工作的方针政策、法律法规。</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cs="仿宋_GB2312"/>
                <w:color w:val="auto"/>
                <w:kern w:val="0"/>
                <w:sz w:val="21"/>
                <w:szCs w:val="21"/>
                <w:lang w:val="en-US" w:eastAsia="zh-CN" w:bidi="ar"/>
              </w:rPr>
            </w:pPr>
            <w:r>
              <w:rPr>
                <w:rFonts w:hint="eastAsia" w:ascii="宋体" w:hAnsi="宋体"/>
                <w:color w:val="000000"/>
                <w:sz w:val="22"/>
              </w:rPr>
              <w:t>2</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执行实施市委市政府、区委区政府有关教育管理工作的决策部署。</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cs="仿宋_GB2312"/>
                <w:color w:val="auto"/>
                <w:kern w:val="0"/>
                <w:sz w:val="21"/>
                <w:szCs w:val="21"/>
                <w:lang w:val="en-US" w:eastAsia="zh-CN" w:bidi="ar"/>
              </w:rPr>
            </w:pPr>
            <w:r>
              <w:rPr>
                <w:rFonts w:hint="eastAsia" w:ascii="宋体" w:hAnsi="宋体"/>
                <w:color w:val="000000"/>
                <w:sz w:val="22"/>
              </w:rPr>
              <w:t>3</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执行实施中国（海南）自由贸易试验区、中国特色自由贸易港的政策措施。</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研究拟订并组织实施全区教育改革与发展的规划和措施，研究提出中国（海南）自由贸易试验区、中国特色自由贸易 港有关教育工作方面的意见和建议。</w:t>
            </w:r>
          </w:p>
        </w:tc>
        <w:tc>
          <w:tcPr>
            <w:tcW w:w="482" w:type="dxa"/>
            <w:noWrap w:val="0"/>
            <w:vAlign w:val="center"/>
          </w:tcPr>
          <w:p>
            <w:pPr>
              <w:spacing w:beforeLines="0" w:afterLines="0"/>
              <w:jc w:val="center"/>
              <w:rPr>
                <w:rFonts w:hint="eastAsia" w:ascii="仿宋_GB2312" w:hAnsi="仿宋_GB2312" w:cs="仿宋_GB2312"/>
                <w:color w:val="auto"/>
                <w:kern w:val="0"/>
                <w:sz w:val="21"/>
                <w:szCs w:val="21"/>
                <w:lang w:val="en-US" w:eastAsia="zh-CN" w:bidi="ar"/>
              </w:rPr>
            </w:pPr>
            <w:r>
              <w:rPr>
                <w:rFonts w:hint="eastAsia" w:ascii="宋体" w:hAnsi="宋体"/>
                <w:color w:val="000000"/>
                <w:sz w:val="22"/>
              </w:rPr>
              <w:t>4</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贯彻上级教育主管部门指示精神，结合本区实际，</w:t>
            </w:r>
            <w:r>
              <w:rPr>
                <w:rFonts w:hint="default"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研究拟定做好教育教学改革和课程改革工作。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cs="仿宋_GB2312"/>
                <w:color w:val="auto"/>
                <w:kern w:val="0"/>
                <w:sz w:val="21"/>
                <w:szCs w:val="21"/>
                <w:lang w:val="en-US" w:eastAsia="zh-CN" w:bidi="ar"/>
              </w:rPr>
            </w:pPr>
            <w:r>
              <w:rPr>
                <w:rFonts w:hint="eastAsia" w:ascii="宋体" w:hAnsi="宋体"/>
                <w:color w:val="000000"/>
                <w:sz w:val="22"/>
              </w:rPr>
              <w:t>5</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拟定各级各类教育发展规划，如教育事业“十四五”规划、</w:t>
            </w:r>
            <w:r>
              <w:rPr>
                <w:rFonts w:hint="default"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教育年度计划等。</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cs="仿宋_GB2312"/>
                <w:color w:val="auto"/>
                <w:kern w:val="0"/>
                <w:sz w:val="21"/>
                <w:szCs w:val="21"/>
                <w:lang w:val="en-US" w:eastAsia="zh-CN" w:bidi="ar"/>
              </w:rPr>
            </w:pPr>
            <w:r>
              <w:rPr>
                <w:rFonts w:hint="eastAsia" w:ascii="宋体" w:hAnsi="宋体"/>
                <w:color w:val="000000"/>
                <w:sz w:val="22"/>
              </w:rPr>
              <w:t>6</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研究提出中国（海南）自由贸易试验区、中国特色自由贸易港有关教育工作方面的意见和建议。</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负责对各级各类学校贯彻落实中央、省委、市委关于加强党的建设和思想政治工作的方针政策情况进行检查、指导、督促；领导直属单位（学校）党组织的工作。</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7</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检查、指导与督促各级各类学校贯彻落实中央、省委、市委关于加强党的建设和思想政治工作的方针政策情况。</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8</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领导区属学校党组织的工作。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指导全区各级各类学校的教育教学改革与发展，统筹 规划和协调管理全区各级各类教育资源，指导监督全区各级各类 学校的设置。统筹协调全区教育信息化建设工作。负责教育基本信息的统计、分析和发布。</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9</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贯彻上级教育主管部门指示精神，结合本区实际，指导区属学校做好教育教学改革和课程改革工作。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10</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会同区委编办根据机构和编制管理规定以及计划办学规模的情况核定区属学校的机构规格、人员和编制的配备。</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11</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统筹协调全区教育信息化建设工作。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12</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负责本区中招考、小学学业水平测试、教师教育教研情况等评价分析。</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13</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负责本区主动公开的教育信息发布。</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负责对区人民政府履行教育职责和全区各级各类教育 机构的办学情况进行督导、检查、评估。监测全区各级各类教育 发展水平和质量；负责组织全区教育重大事项的专项督导。</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14</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执行区政府授予的职能，对贯彻执行教育方针政策、法律法规的情况进行督导检查。</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15</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负责对各级各类教育 机构的情况进行监督、检查、评估、指导。</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16</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对区属学校的办学水平进行督导评估。</w:t>
            </w:r>
          </w:p>
        </w:tc>
        <w:tc>
          <w:tcPr>
            <w:tcW w:w="482" w:type="dxa"/>
            <w:vMerge w:val="restart"/>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17</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对全区教育重大事项的专项督导。</w:t>
            </w:r>
          </w:p>
        </w:tc>
        <w:tc>
          <w:tcPr>
            <w:tcW w:w="482" w:type="dxa"/>
            <w:vMerge w:val="continue"/>
            <w:noWrap w:val="0"/>
            <w:vAlign w:val="center"/>
          </w:tcPr>
          <w:p>
            <w:pPr>
              <w:widowControl/>
              <w:spacing w:line="300" w:lineRule="exact"/>
              <w:textAlignment w:val="center"/>
              <w:rPr>
                <w:rFonts w:hint="eastAsia" w:ascii="仿宋_GB2312" w:hAnsi="仿宋_GB2312" w:eastAsia="仿宋_GB2312" w:cs="仿宋_GB2312"/>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lang w:val="en-US" w:eastAsia="zh-CN"/>
              </w:rPr>
            </w:pPr>
            <w:r>
              <w:rPr>
                <w:rFonts w:hint="eastAsia" w:ascii="宋体" w:hAnsi="宋体"/>
                <w:color w:val="000000"/>
                <w:sz w:val="22"/>
                <w:lang w:val="en-US" w:eastAsia="zh-CN"/>
              </w:rPr>
              <w:t>6</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协调推进各级各类学校发展，促进教育公平。负责全区幼儿教育、义务教育的协调管理工作，全面实施素质教育。</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18</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协调推进义务教育优质均衡发展，促进教育公平。</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19</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做好义务教育控辍保学等协调管理工作。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负责本区教育经费的统筹管理。统计本区教育经费投入情况，组织实施教育经费筹措、拨款、预决算等工作；负责教育基建项目管理工作；负责局机关的财务管理和内部审计工作；组织实施贫困生资助工作。</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20</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负责本区教育经费的统筹管理。</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21</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统计本区教育经费投入情况，组织实施教育经费筹措、拨款、预决算等工作。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22</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管理区属学校的基础建设和发展投资，如教学楼、综合楼等。</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23</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负责本系统政府采购、财政集中支付审批，预决算财务管理和内部审计；监督检查各项教育经费的筹措和使用情况。</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24</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负责局机关的财务管理和内部审计工作。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25</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做好学生资助管理工作，根据政策免除相关学杂费。</w:t>
            </w:r>
          </w:p>
        </w:tc>
        <w:tc>
          <w:tcPr>
            <w:tcW w:w="482" w:type="dxa"/>
            <w:noWrap w:val="0"/>
            <w:vAlign w:val="center"/>
          </w:tcPr>
          <w:p>
            <w:pP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指导全区各级各类学校的思想政治、德育、体育卫生和艺术教育、国防教育和党群、统战、双拥、宣传、安全保卫、治安稳定、计生等工作。</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26</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管理区属各级各类学校党组织党务。</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27</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按照管理权限负责审批区属各级各类学校党组织的机构设置及</w:t>
            </w:r>
            <w:r>
              <w:rPr>
                <w:rFonts w:hint="default"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其领导成员任免。</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28</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做好区属各级各类学校党组织的党员和党务干部的管理和培训教育工作。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29</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协助相关部门做好教育系统的统战、维稳工作。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30</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负责做好全区教育系统的德育和安全工作。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31</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指导学校及学生参加体育竞赛和艺术教育活动，并指导区属学校开展体育、卫生健康、艺术教育和国防教育工作。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32</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负责区属学校食品卫生和学生体检工作。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33</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领导教育系统</w:t>
            </w:r>
            <w:r>
              <w:rPr>
                <w:rFonts w:hint="default"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工会、共青团、妇委会、关工委等群团组织的工作。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管理全区教师队伍。统筹协调全区各级各类学校校长、教师的培训和教师教育，落实教师资格定期注册制度、教师专业技术职务评聘制度的实施。按照权限和程序，考核、任免和调配区属学校有关干部和教职工，指导学校人事制度改革工作。推进全区教育领域人才队伍建设。</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34</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负责管理全区教师队伍。</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35</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指导教职工在职继续教育，学历提升。</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36</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配合市教育局做好教师专业技术职务的评审工作，会同区人社局做好教师专业技术职务聘任工作。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37</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指导学校人事制度改革工作，根据干部管理权限考察任命和调整区属学校干部和教职工。</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38</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推进全区教育领域人才队伍建设。</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10</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按照权限和程序负责全区各级各类学校的学籍管理工作，负责指导全区公办学校（幼儿园）、民办中小学（幼儿园）的筹设、设立、变更、注销，组织实施全区幼儿园等级评估工作。</w:t>
            </w: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39</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按照权限和程序负责全区各级各类学校的学籍管理工作。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40</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负责指导全区公办学校（幼儿园）、民办中小学（幼儿园）的筹设、设立、变更、注销工作。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eastAsia" w:ascii="仿宋_GB2312" w:hAnsi="仿宋_GB2312" w:eastAsia="仿宋_GB2312" w:cs="仿宋_GB2312"/>
                <w:color w:val="auto"/>
                <w:kern w:val="0"/>
                <w:sz w:val="21"/>
                <w:szCs w:val="21"/>
                <w:lang w:bidi="ar"/>
              </w:rPr>
            </w:pPr>
            <w:r>
              <w:rPr>
                <w:rFonts w:hint="eastAsia" w:ascii="宋体" w:hAnsi="宋体"/>
                <w:color w:val="000000"/>
                <w:sz w:val="22"/>
              </w:rPr>
              <w:t>41</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负责组织实施崖州区幼儿园等级评估工作。</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default" w:ascii="宋体" w:hAnsi="宋体" w:eastAsia="仿宋_GB2312"/>
                <w:color w:val="000000"/>
                <w:sz w:val="22"/>
                <w:lang w:val="en-US" w:eastAsia="zh-CN"/>
              </w:rPr>
            </w:pPr>
            <w:r>
              <w:rPr>
                <w:rFonts w:hint="eastAsia" w:ascii="宋体" w:hAnsi="宋体"/>
                <w:color w:val="000000"/>
                <w:sz w:val="22"/>
                <w:lang w:val="en-US" w:eastAsia="zh-CN"/>
              </w:rPr>
              <w:t>42</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负责落实普惠性民办幼儿园奖补政策。</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11</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加强教育领域对外开放。指导教育系统国际与港澳台地区合作与交流，协调管理中外合作办学和外籍人员子女学校。引进国内外优质教育培训资源，举办高水平中外合作办学机构和项目，加强教育培训合作，培养高水平的国际化人才。指导外籍教师聘请工作。</w:t>
            </w:r>
          </w:p>
        </w:tc>
        <w:tc>
          <w:tcPr>
            <w:tcW w:w="482" w:type="dxa"/>
            <w:noWrap w:val="0"/>
            <w:vAlign w:val="center"/>
          </w:tcPr>
          <w:p>
            <w:pPr>
              <w:spacing w:beforeLines="0" w:afterLines="0"/>
              <w:jc w:val="center"/>
              <w:rPr>
                <w:rFonts w:hint="default" w:ascii="宋体" w:hAnsi="宋体" w:eastAsia="仿宋_GB2312"/>
                <w:color w:val="000000"/>
                <w:sz w:val="22"/>
                <w:lang w:val="en-US" w:eastAsia="zh-CN"/>
              </w:rPr>
            </w:pPr>
            <w:r>
              <w:rPr>
                <w:rFonts w:hint="eastAsia" w:ascii="宋体" w:hAnsi="宋体"/>
                <w:color w:val="000000"/>
                <w:sz w:val="22"/>
                <w:lang w:val="en-US" w:eastAsia="zh-CN"/>
              </w:rPr>
              <w:t>43</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加强教育领域对外开放。</w:t>
            </w:r>
          </w:p>
        </w:tc>
        <w:tc>
          <w:tcPr>
            <w:tcW w:w="482" w:type="dxa"/>
            <w:vMerge w:val="restart"/>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default" w:ascii="宋体" w:hAnsi="宋体" w:eastAsia="仿宋_GB2312"/>
                <w:color w:val="000000"/>
                <w:sz w:val="22"/>
                <w:lang w:val="en-US" w:eastAsia="zh-CN"/>
              </w:rPr>
            </w:pPr>
            <w:r>
              <w:rPr>
                <w:rFonts w:hint="eastAsia" w:ascii="宋体" w:hAnsi="宋体"/>
                <w:color w:val="000000"/>
                <w:sz w:val="22"/>
                <w:lang w:val="en-US" w:eastAsia="zh-CN"/>
              </w:rPr>
              <w:t>44</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指导教育系统国际与港澳台地区合作与交流，协调管理中外合作办学和外籍人员子女学校。</w:t>
            </w:r>
          </w:p>
        </w:tc>
        <w:tc>
          <w:tcPr>
            <w:tcW w:w="482" w:type="dxa"/>
            <w:vMerge w:val="continue"/>
            <w:noWrap w:val="0"/>
            <w:vAlign w:val="center"/>
          </w:tcPr>
          <w:p>
            <w:pPr>
              <w:widowControl/>
              <w:textAlignment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default" w:ascii="宋体" w:hAnsi="宋体" w:eastAsia="仿宋_GB2312"/>
                <w:color w:val="000000"/>
                <w:sz w:val="22"/>
                <w:lang w:val="en-US" w:eastAsia="zh-CN"/>
              </w:rPr>
            </w:pPr>
            <w:r>
              <w:rPr>
                <w:rFonts w:hint="eastAsia" w:ascii="宋体" w:hAnsi="宋体"/>
                <w:color w:val="000000"/>
                <w:sz w:val="22"/>
                <w:lang w:val="en-US" w:eastAsia="zh-CN"/>
              </w:rPr>
              <w:t>45</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引进国内外优质教育培训资源，举办高水平中外合作办学机构和项目，加强教育培训合作，培养高水平的国际化人才。</w:t>
            </w:r>
          </w:p>
        </w:tc>
        <w:tc>
          <w:tcPr>
            <w:tcW w:w="482" w:type="dxa"/>
            <w:vMerge w:val="continue"/>
            <w:noWrap w:val="0"/>
            <w:vAlign w:val="center"/>
          </w:tcPr>
          <w:p>
            <w:pPr>
              <w:widowControl/>
              <w:textAlignment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spacing w:beforeLines="0" w:afterLines="0"/>
              <w:jc w:val="center"/>
              <w:rPr>
                <w:rFonts w:hint="eastAsia" w:ascii="宋体" w:hAnsi="宋体"/>
                <w:color w:val="000000"/>
                <w:sz w:val="22"/>
              </w:rPr>
            </w:pPr>
          </w:p>
        </w:tc>
        <w:tc>
          <w:tcPr>
            <w:tcW w:w="34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p>
        </w:tc>
        <w:tc>
          <w:tcPr>
            <w:tcW w:w="482" w:type="dxa"/>
            <w:noWrap w:val="0"/>
            <w:vAlign w:val="center"/>
          </w:tcPr>
          <w:p>
            <w:pPr>
              <w:spacing w:beforeLines="0" w:afterLines="0"/>
              <w:jc w:val="center"/>
              <w:rPr>
                <w:rFonts w:hint="default" w:ascii="宋体" w:hAnsi="宋体"/>
                <w:color w:val="000000"/>
                <w:sz w:val="22"/>
                <w:lang w:val="en-US" w:eastAsia="zh-CN"/>
              </w:rPr>
            </w:pPr>
            <w:r>
              <w:rPr>
                <w:rFonts w:hint="eastAsia" w:ascii="宋体" w:hAnsi="宋体"/>
                <w:color w:val="000000"/>
                <w:sz w:val="22"/>
                <w:lang w:val="en-US" w:eastAsia="zh-CN"/>
              </w:rPr>
              <w:t>46</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指导外籍教师聘请工作。</w:t>
            </w:r>
          </w:p>
        </w:tc>
        <w:tc>
          <w:tcPr>
            <w:tcW w:w="482" w:type="dxa"/>
            <w:vMerge w:val="continue"/>
            <w:noWrap w:val="0"/>
            <w:vAlign w:val="center"/>
          </w:tcPr>
          <w:p>
            <w:pPr>
              <w:widowControl/>
              <w:textAlignment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12</w:t>
            </w:r>
          </w:p>
        </w:tc>
        <w:tc>
          <w:tcPr>
            <w:tcW w:w="343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承担全区语言文字的管理工作。制定全区语言文字中长期规划并组织实施，指导语言文字规范化建设，监督检查语 言文字的应用情况，负责普通话推广工作。</w:t>
            </w:r>
          </w:p>
        </w:tc>
        <w:tc>
          <w:tcPr>
            <w:tcW w:w="482" w:type="dxa"/>
            <w:noWrap w:val="0"/>
            <w:vAlign w:val="center"/>
          </w:tcPr>
          <w:p>
            <w:pPr>
              <w:spacing w:beforeLines="0" w:afterLines="0"/>
              <w:jc w:val="center"/>
              <w:rPr>
                <w:rFonts w:hint="default" w:ascii="宋体" w:hAnsi="宋体"/>
                <w:color w:val="000000"/>
                <w:sz w:val="22"/>
                <w:lang w:val="en-US" w:eastAsia="zh-CN"/>
              </w:rPr>
            </w:pPr>
            <w:r>
              <w:rPr>
                <w:rFonts w:hint="eastAsia" w:ascii="宋体" w:hAnsi="宋体"/>
                <w:color w:val="000000"/>
                <w:sz w:val="22"/>
                <w:lang w:val="en-US" w:eastAsia="zh-CN"/>
              </w:rPr>
              <w:t>47</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区语言文字工作委员会的日常工作。制定全区语言文字中长期规划并组织实施，指导全区语言文字规范化建设。协调监督和检查全区语言文字的规范应用工作。指导全区普通话和规范汉字的培训、测试。指导全区推广普通话和规范汉字使用工作。</w:t>
            </w:r>
          </w:p>
        </w:tc>
        <w:tc>
          <w:tcPr>
            <w:tcW w:w="482" w:type="dxa"/>
            <w:noWrap w:val="0"/>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restart"/>
            <w:noWrap w:val="0"/>
            <w:vAlign w:val="center"/>
          </w:tcPr>
          <w:p>
            <w:pPr>
              <w:spacing w:beforeLines="0" w:afterLines="0"/>
              <w:jc w:val="center"/>
              <w:rPr>
                <w:rFonts w:hint="eastAsia" w:ascii="宋体" w:hAnsi="宋体"/>
                <w:color w:val="000000"/>
                <w:sz w:val="22"/>
              </w:rPr>
            </w:pPr>
            <w:r>
              <w:rPr>
                <w:rFonts w:hint="eastAsia" w:ascii="宋体" w:hAnsi="宋体"/>
                <w:color w:val="000000"/>
                <w:sz w:val="22"/>
              </w:rPr>
              <w:t>13</w:t>
            </w:r>
          </w:p>
        </w:tc>
        <w:tc>
          <w:tcPr>
            <w:tcW w:w="3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负责对所属事业单位贯彻执行党和国家的方针政 策、法律法规的检查监督，协同有关部门监管其非经营性国有资产。完成区委、区政府和上级部门交办的其他工作任务。</w:t>
            </w:r>
          </w:p>
        </w:tc>
        <w:tc>
          <w:tcPr>
            <w:tcW w:w="482" w:type="dxa"/>
            <w:noWrap w:val="0"/>
            <w:vAlign w:val="center"/>
          </w:tcPr>
          <w:p>
            <w:pPr>
              <w:spacing w:beforeLines="0" w:afterLines="0"/>
              <w:jc w:val="center"/>
              <w:rPr>
                <w:rFonts w:hint="default" w:ascii="宋体" w:hAnsi="宋体"/>
                <w:color w:val="000000"/>
                <w:sz w:val="22"/>
                <w:lang w:val="en-US" w:eastAsia="zh-CN"/>
              </w:rPr>
            </w:pPr>
            <w:r>
              <w:rPr>
                <w:rFonts w:hint="eastAsia" w:ascii="宋体" w:hAnsi="宋体"/>
                <w:color w:val="000000"/>
                <w:sz w:val="22"/>
                <w:lang w:val="en-US" w:eastAsia="zh-CN"/>
              </w:rPr>
              <w:t>48</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检查监督所属事业单位（学校）贯彻执行党和国家的方针政策、法律法规。</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1" w:type="dxa"/>
            <w:vMerge w:val="continue"/>
            <w:noWrap w:val="0"/>
            <w:vAlign w:val="center"/>
          </w:tcPr>
          <w:p>
            <w:pPr>
              <w:jc w:val="center"/>
              <w:rPr>
                <w:rFonts w:hint="eastAsia" w:ascii="仿宋_GB2312" w:hAnsi="仿宋_GB2312" w:eastAsia="仿宋_GB2312" w:cs="仿宋_GB2312"/>
                <w:color w:val="auto"/>
                <w:kern w:val="0"/>
                <w:sz w:val="21"/>
                <w:szCs w:val="21"/>
              </w:rPr>
            </w:pPr>
          </w:p>
        </w:tc>
        <w:tc>
          <w:tcPr>
            <w:tcW w:w="3438" w:type="dxa"/>
            <w:vMerge w:val="continue"/>
            <w:noWrap w:val="0"/>
            <w:vAlign w:val="center"/>
          </w:tcPr>
          <w:p>
            <w:pPr>
              <w:widowControl/>
              <w:spacing w:line="300" w:lineRule="exact"/>
              <w:rPr>
                <w:rFonts w:hint="eastAsia" w:ascii="仿宋_GB2312" w:hAnsi="仿宋_GB2312" w:eastAsia="仿宋_GB2312" w:cs="仿宋_GB2312"/>
                <w:color w:val="auto"/>
                <w:kern w:val="0"/>
                <w:sz w:val="21"/>
                <w:szCs w:val="21"/>
              </w:rPr>
            </w:pPr>
          </w:p>
        </w:tc>
        <w:tc>
          <w:tcPr>
            <w:tcW w:w="482" w:type="dxa"/>
            <w:noWrap w:val="0"/>
            <w:vAlign w:val="center"/>
          </w:tcPr>
          <w:p>
            <w:pPr>
              <w:spacing w:beforeLines="0" w:afterLines="0"/>
              <w:jc w:val="center"/>
              <w:rPr>
                <w:rFonts w:hint="default" w:ascii="宋体" w:hAnsi="宋体"/>
                <w:color w:val="000000"/>
                <w:sz w:val="22"/>
                <w:lang w:val="en-US" w:eastAsia="zh-CN"/>
              </w:rPr>
            </w:pPr>
            <w:r>
              <w:rPr>
                <w:rFonts w:hint="eastAsia" w:ascii="宋体" w:hAnsi="宋体"/>
                <w:color w:val="000000"/>
                <w:sz w:val="22"/>
                <w:lang w:val="en-US" w:eastAsia="zh-CN"/>
              </w:rPr>
              <w:t>49</w:t>
            </w:r>
          </w:p>
        </w:tc>
        <w:tc>
          <w:tcPr>
            <w:tcW w:w="315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协同有关部门监管所属事业单位（学校）非经营性国有资产。</w:t>
            </w:r>
          </w:p>
        </w:tc>
        <w:tc>
          <w:tcPr>
            <w:tcW w:w="482" w:type="dxa"/>
            <w:noWrap w:val="0"/>
            <w:vAlign w:val="center"/>
          </w:tcPr>
          <w:p>
            <w:pPr>
              <w:jc w:val="center"/>
              <w:rPr>
                <w:rFonts w:hint="eastAsia" w:ascii="仿宋_GB2312" w:hAnsi="仿宋_GB2312" w:eastAsia="仿宋_GB2312" w:cs="仿宋_GB2312"/>
                <w:b/>
                <w:bCs/>
                <w:color w:val="auto"/>
                <w:kern w:val="0"/>
                <w:sz w:val="21"/>
                <w:szCs w:val="21"/>
              </w:rPr>
            </w:pPr>
          </w:p>
        </w:tc>
      </w:tr>
    </w:tbl>
    <w:p>
      <w:pPr>
        <w:sectPr>
          <w:headerReference r:id="rId3" w:type="default"/>
          <w:footerReference r:id="rId4" w:type="default"/>
          <w:pgSz w:w="11906" w:h="16838"/>
          <w:pgMar w:top="1474" w:right="1984" w:bottom="1342" w:left="2098" w:header="851" w:footer="992" w:gutter="0"/>
          <w:pgNumType w:fmt="numberInDash" w:start="1"/>
          <w:cols w:space="720" w:num="1"/>
          <w:docGrid w:type="lines" w:linePitch="317" w:charSpace="0"/>
        </w:sectPr>
      </w:pPr>
    </w:p>
    <w:p>
      <w:pPr>
        <w:widowControl/>
        <w:shd w:val="clear" w:color="auto" w:fill="FFFFFF"/>
        <w:spacing w:line="56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val="en-US" w:eastAsia="zh-CN"/>
        </w:rPr>
        <w:t>二、</w:t>
      </w:r>
      <w:r>
        <w:rPr>
          <w:rFonts w:hint="eastAsia" w:ascii="方正小标宋简体" w:hAnsi="方正小标宋简体" w:eastAsia="方正小标宋简体" w:cs="方正小标宋简体"/>
          <w:kern w:val="0"/>
          <w:sz w:val="36"/>
          <w:szCs w:val="36"/>
        </w:rPr>
        <w:t>与相关部门的职责边界登记表</w:t>
      </w:r>
    </w:p>
    <w:tbl>
      <w:tblPr>
        <w:tblStyle w:val="7"/>
        <w:tblW w:w="13657" w:type="dxa"/>
        <w:jc w:val="center"/>
        <w:tblInd w:w="-3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13"/>
        <w:gridCol w:w="1882"/>
        <w:gridCol w:w="2046"/>
        <w:gridCol w:w="4963"/>
        <w:gridCol w:w="2318"/>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541"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widowControl/>
              <w:spacing w:line="3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88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widowControl/>
              <w:spacing w:line="3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管理事项</w:t>
            </w:r>
          </w:p>
        </w:tc>
        <w:tc>
          <w:tcPr>
            <w:tcW w:w="2046"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widowControl/>
              <w:spacing w:line="3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相关部门</w:t>
            </w:r>
          </w:p>
        </w:tc>
        <w:tc>
          <w:tcPr>
            <w:tcW w:w="4963"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widowControl/>
              <w:spacing w:line="3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职责分工</w:t>
            </w:r>
          </w:p>
        </w:tc>
        <w:tc>
          <w:tcPr>
            <w:tcW w:w="231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widowControl/>
              <w:spacing w:line="3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相关依据</w:t>
            </w:r>
          </w:p>
        </w:tc>
        <w:tc>
          <w:tcPr>
            <w:tcW w:w="163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widowControl/>
              <w:spacing w:line="3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631" w:hRule="atLeast"/>
          <w:jc w:val="center"/>
        </w:trPr>
        <w:tc>
          <w:tcPr>
            <w:tcW w:w="813"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882"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学校食品安全监管</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区教育局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将学校食品安全工作纳入工作计划及体育卫生专项督导评估指标；对师生和食堂从业人员开展食品安全知识教育和培训；督促学校落实监管部门提出的整改意见；配合食药监、食安办开展学校食品卫生安全检查，调查处理学校发生的食物安全事件。 </w:t>
            </w:r>
          </w:p>
        </w:tc>
        <w:tc>
          <w:tcPr>
            <w:tcW w:w="2318"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1.《中华人民共和国食品安全法》；2.《学校卫生工作条例》（国务院批准，国家教育委员会令第10号、卫生部令第1号）</w:t>
            </w:r>
          </w:p>
        </w:tc>
        <w:tc>
          <w:tcPr>
            <w:tcW w:w="163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u w:val="none"/>
              </w:rPr>
              <w:t>与</w:t>
            </w:r>
            <w:r>
              <w:rPr>
                <w:rFonts w:hint="eastAsia" w:asciiTheme="minorEastAsia" w:hAnsiTheme="minorEastAsia" w:eastAsiaTheme="minorEastAsia" w:cstheme="minorEastAsia"/>
                <w:kern w:val="0"/>
                <w:sz w:val="21"/>
                <w:szCs w:val="21"/>
              </w:rPr>
              <w:t>市场监督管理局崖州分局</w:t>
            </w:r>
            <w:r>
              <w:rPr>
                <w:rFonts w:hint="eastAsia" w:asciiTheme="minorEastAsia" w:hAnsiTheme="minorEastAsia" w:eastAsiaTheme="minorEastAsia" w:cstheme="minorEastAsia"/>
                <w:kern w:val="0"/>
                <w:sz w:val="21"/>
                <w:szCs w:val="21"/>
                <w:u w:val="none"/>
              </w:rPr>
              <w:t>联合，对</w:t>
            </w:r>
            <w:r>
              <w:rPr>
                <w:rFonts w:hint="eastAsia" w:asciiTheme="minorEastAsia" w:hAnsiTheme="minorEastAsia" w:eastAsiaTheme="minorEastAsia" w:cstheme="minorEastAsia"/>
                <w:kern w:val="0"/>
                <w:sz w:val="21"/>
                <w:szCs w:val="21"/>
                <w:u w:val="none"/>
                <w:lang w:eastAsia="zh-CN"/>
              </w:rPr>
              <w:t>全区</w:t>
            </w:r>
            <w:r>
              <w:rPr>
                <w:rFonts w:hint="eastAsia" w:asciiTheme="minorEastAsia" w:hAnsiTheme="minorEastAsia" w:eastAsiaTheme="minorEastAsia" w:cstheme="minorEastAsia"/>
                <w:kern w:val="0"/>
                <w:sz w:val="21"/>
                <w:szCs w:val="21"/>
                <w:u w:val="none"/>
              </w:rPr>
              <w:t>有食堂的学校进行检查</w:t>
            </w:r>
            <w:r>
              <w:rPr>
                <w:rFonts w:hint="eastAsia" w:asciiTheme="minorEastAsia" w:hAnsiTheme="minorEastAsia" w:eastAsiaTheme="minorEastAsia" w:cstheme="minorEastAsia"/>
                <w:kern w:val="0"/>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754"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市场监督管理局崖州分局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学校食堂餐饮服务许可管理，指导核发《食品经营许可证》；对学校食品安全工作进行督导、检查，调查处理学校发生的食品安全事件；建立和完善信息通报制度，及时将学校食堂许可情况、需要教育部门及相关部门协同解决的问题、违法行为查处情况等向教育行政部门或其他相关部门通报。</w:t>
            </w:r>
          </w:p>
        </w:tc>
        <w:tc>
          <w:tcPr>
            <w:tcW w:w="2318" w:type="dxa"/>
            <w:vMerge w:val="continue"/>
            <w:tcBorders>
              <w:left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02" w:hRule="atLeast"/>
          <w:jc w:val="center"/>
        </w:trPr>
        <w:tc>
          <w:tcPr>
            <w:tcW w:w="813"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none"/>
                <w:lang w:eastAsia="zh-CN" w:bidi="ar"/>
              </w:rPr>
              <w:t>区</w:t>
            </w:r>
            <w:r>
              <w:rPr>
                <w:rFonts w:hint="eastAsia" w:asciiTheme="minorEastAsia" w:hAnsiTheme="minorEastAsia" w:eastAsiaTheme="minorEastAsia" w:cstheme="minorEastAsia"/>
                <w:kern w:val="0"/>
                <w:sz w:val="21"/>
                <w:szCs w:val="21"/>
                <w:u w:val="none"/>
                <w:lang w:bidi="ar"/>
              </w:rPr>
              <w:t>卫健委</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none"/>
                <w:lang w:bidi="ar"/>
              </w:rPr>
              <w:t>负责学校食品安全风险评估。</w:t>
            </w:r>
          </w:p>
        </w:tc>
        <w:tc>
          <w:tcPr>
            <w:tcW w:w="2318" w:type="dxa"/>
            <w:vMerge w:val="continue"/>
            <w:tcBorders>
              <w:left w:val="single" w:color="auto" w:sz="4" w:space="0"/>
              <w:bottom w:val="single" w:color="auto" w:sz="4" w:space="0"/>
              <w:right w:val="single" w:color="auto" w:sz="4" w:space="0"/>
            </w:tcBorders>
            <w:noWrap w:val="0"/>
            <w:vAlign w:val="top"/>
          </w:tcPr>
          <w:p>
            <w:pPr>
              <w:widowControl/>
              <w:spacing w:line="320" w:lineRule="exac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714" w:hRule="atLeast"/>
          <w:jc w:val="center"/>
        </w:trPr>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p>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8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学校公共卫生管理</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区教育局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合卫生等部门，制订学校传染病防控方案、措施；督促落实学校传染病报告制度和防控措施；配合卫生部门监测辖区内学校疫情，适时发布健康提示；协助卫生部门做好学校公共卫生突发事件的处置等工作；在学校开展卫生健康教育和宣传。</w:t>
            </w:r>
          </w:p>
        </w:tc>
        <w:tc>
          <w:tcPr>
            <w:tcW w:w="23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1.《中华人民共和国传染病防治法》； 2.《学校卫生工作条例》（国务院批准， 国家教育委员会令第10号、卫生部令第1号）</w:t>
            </w: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u w:val="none"/>
                <w:lang w:bidi="ar"/>
              </w:rPr>
              <w:t>积极配合</w:t>
            </w:r>
            <w:r>
              <w:rPr>
                <w:rFonts w:hint="eastAsia" w:asciiTheme="minorEastAsia" w:hAnsiTheme="minorEastAsia" w:eastAsiaTheme="minorEastAsia" w:cstheme="minorEastAsia"/>
                <w:color w:val="auto"/>
                <w:kern w:val="0"/>
                <w:sz w:val="21"/>
                <w:szCs w:val="21"/>
                <w:u w:val="none"/>
                <w:lang w:eastAsia="zh-CN" w:bidi="ar"/>
              </w:rPr>
              <w:t>区</w:t>
            </w:r>
            <w:r>
              <w:rPr>
                <w:rFonts w:hint="eastAsia" w:asciiTheme="minorEastAsia" w:hAnsiTheme="minorEastAsia" w:eastAsiaTheme="minorEastAsia" w:cstheme="minorEastAsia"/>
                <w:color w:val="auto"/>
                <w:kern w:val="0"/>
                <w:sz w:val="21"/>
                <w:szCs w:val="21"/>
                <w:u w:val="none"/>
                <w:lang w:bidi="ar"/>
              </w:rPr>
              <w:t>卫健委做好疾病防控工作，并做好健康教育宣传教育等工作。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区卫健委</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对学校卫生工作行使监督职权。会同教育行政部门，制订符合学校传染病防控对策、措施；组织医疗卫生机构为学校传染病防控工作提供技术指导；制订本地区学校传染病疫情处置方案，组织开展学校公共卫生突发事件的现场调查和处置工作。</w:t>
            </w:r>
          </w:p>
        </w:tc>
        <w:tc>
          <w:tcPr>
            <w:tcW w:w="23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8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中小学生交通安全管理</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区教育局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落实校车安全管理责任，</w:t>
            </w:r>
            <w:r>
              <w:rPr>
                <w:rFonts w:hint="eastAsia" w:asciiTheme="minorEastAsia" w:hAnsiTheme="minorEastAsia" w:eastAsiaTheme="minorEastAsia" w:cstheme="minorEastAsia"/>
                <w:kern w:val="0"/>
                <w:sz w:val="21"/>
                <w:szCs w:val="21"/>
              </w:rPr>
              <w:t>建立健全学</w:t>
            </w:r>
            <w:r>
              <w:rPr>
                <w:rFonts w:hint="eastAsia" w:asciiTheme="minorEastAsia" w:hAnsiTheme="minorEastAsia" w:eastAsiaTheme="minorEastAsia" w:cstheme="minorEastAsia"/>
                <w:sz w:val="21"/>
                <w:szCs w:val="21"/>
              </w:rPr>
              <w:t>校校车安全管理和工作目标考核制度；指导、监督学校及校车服务提供者落实校车安全管理制度，建立健全校车安全管理信息共享机制；在本级人民政府领导下，牵头制定并实施校车服务方案；建立校车信息管理系统，采集和录入校车信息；履行校车安全管理的相关职责，受理、分送、审查和上报校车使用许可申请；组织学校开展交通安全教育；开展校车安全管理工作监督检查，对不依法履行校车安全管理职责、违反《校车安全管理条例》规定的相关责任人员进行依法处理；法律、法规以及省人民政府规定的其他职责。</w:t>
            </w:r>
          </w:p>
        </w:tc>
        <w:tc>
          <w:tcPr>
            <w:tcW w:w="2318"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spacing w:val="-4"/>
                <w:kern w:val="0"/>
                <w:sz w:val="21"/>
                <w:szCs w:val="21"/>
              </w:rPr>
            </w:pPr>
            <w:r>
              <w:rPr>
                <w:rFonts w:hint="eastAsia" w:asciiTheme="minorEastAsia" w:hAnsiTheme="minorEastAsia" w:eastAsiaTheme="minorEastAsia" w:cstheme="minorEastAsia"/>
                <w:spacing w:val="-4"/>
                <w:kern w:val="0"/>
                <w:sz w:val="21"/>
                <w:szCs w:val="21"/>
              </w:rPr>
              <w:t>1.中华人民共和国国务院令（第617号）《校车安全管理条例》；</w:t>
            </w:r>
          </w:p>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pacing w:val="-4"/>
                <w:kern w:val="0"/>
                <w:sz w:val="21"/>
                <w:szCs w:val="21"/>
              </w:rPr>
              <w:t>2.《海南省人民政府关于印发海南省校车安全管理试行办法的通知》（琼府〔2013〕58号）</w:t>
            </w:r>
          </w:p>
        </w:tc>
        <w:tc>
          <w:tcPr>
            <w:tcW w:w="163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u w:val="none"/>
                <w:lang w:bidi="ar"/>
              </w:rPr>
              <w:t>某校决定开展校车接送学生工作。学校认真对照校车使用许可，购置校车，聘用取得校车驾驶资格的驾驶人，准备好行驶线路等材料，并向教育部门提交了申请。在征求公安、交通部门意见后，教育部门提出审查意见报同级政府。经政府批准后，由公安部门核发校车标牌,相关部门依法实施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none"/>
                <w:lang w:bidi="ar"/>
              </w:rPr>
              <w:t>市公安局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none"/>
                <w:lang w:bidi="ar"/>
              </w:rPr>
              <w:t>负责维护校园周边道路及校车行驶线路交通秩序，配合交通运输、建设等部门完善校园周边道路交通安全设施；审核校车使用许可，办理校车注册、变更登记，核发校车标牌，审查驾驶人的校车驾驶资格，依法查处校车道路交通违法行为，配合教育行政部门组织开展学校交通安全宣传教育。</w:t>
            </w:r>
          </w:p>
        </w:tc>
        <w:tc>
          <w:tcPr>
            <w:tcW w:w="2318" w:type="dxa"/>
            <w:vMerge w:val="continue"/>
            <w:tcBorders>
              <w:left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581"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right w:val="single" w:color="auto" w:sz="4" w:space="0"/>
            </w:tcBorders>
            <w:noWrap w:val="0"/>
            <w:vAlign w:val="center"/>
          </w:tcPr>
          <w:p>
            <w:pPr>
              <w:tabs>
                <w:tab w:val="left" w:pos="410"/>
              </w:tabs>
              <w:spacing w:line="32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u w:val="none"/>
                <w:lang w:bidi="ar"/>
              </w:rPr>
              <w:t>市交通运输局</w:t>
            </w:r>
          </w:p>
        </w:tc>
        <w:tc>
          <w:tcPr>
            <w:tcW w:w="4963" w:type="dxa"/>
            <w:tcBorders>
              <w:top w:val="single" w:color="auto" w:sz="4" w:space="0"/>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none"/>
                <w:lang w:bidi="ar"/>
              </w:rPr>
              <w:t>合理规划农村客运线路，采取有效措施改善农村公路安全通行技术条件；配合做好校车行驶线路、停靠站点、途经道路交通状况及道路交通安全设施状况的勘察等工作。</w:t>
            </w:r>
          </w:p>
        </w:tc>
        <w:tc>
          <w:tcPr>
            <w:tcW w:w="2318" w:type="dxa"/>
            <w:vMerge w:val="continue"/>
            <w:tcBorders>
              <w:left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581"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区应急管理局</w:t>
            </w:r>
          </w:p>
        </w:tc>
        <w:tc>
          <w:tcPr>
            <w:tcW w:w="4963" w:type="dxa"/>
            <w:tcBorders>
              <w:top w:val="single" w:color="auto" w:sz="4" w:space="0"/>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负责协调和监督相关职能部门强化学生上下学交通安全管理工作，协调和督促相关职能部门落实学校交通安全工作措施，并将学生道路交通安全和校车安全管理纳入安全生产目标责任考评内容。</w:t>
            </w:r>
          </w:p>
        </w:tc>
        <w:tc>
          <w:tcPr>
            <w:tcW w:w="2318" w:type="dxa"/>
            <w:vMerge w:val="continue"/>
            <w:tcBorders>
              <w:left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18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国家通用语言文字的使用管理</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区教育局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综合协调全区国家通用语言文字的使用工作，并负责对学校、幼儿园及其他教育机构的用语用字进行管理和监督。</w:t>
            </w:r>
          </w:p>
        </w:tc>
        <w:tc>
          <w:tcPr>
            <w:tcW w:w="2318" w:type="dxa"/>
            <w:vMerge w:val="restart"/>
            <w:tcBorders>
              <w:top w:val="single" w:color="auto" w:sz="4" w:space="0"/>
              <w:left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海南省人民代表大会常务委员会公告（第46号）《海南省实施&lt;中华人民共和国国家通用语言文字法&gt;办法》</w:t>
            </w:r>
          </w:p>
        </w:tc>
        <w:tc>
          <w:tcPr>
            <w:tcW w:w="163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在全区</w:t>
            </w:r>
            <w:r>
              <w:rPr>
                <w:rFonts w:hint="eastAsia" w:asciiTheme="minorEastAsia" w:hAnsiTheme="minorEastAsia" w:eastAsiaTheme="minorEastAsia" w:cstheme="minorEastAsia"/>
                <w:kern w:val="0"/>
                <w:sz w:val="21"/>
                <w:szCs w:val="21"/>
              </w:rPr>
              <w:t>积极推广普通话</w:t>
            </w:r>
            <w:r>
              <w:rPr>
                <w:rFonts w:hint="eastAsia" w:asciiTheme="minorEastAsia" w:hAnsiTheme="minorEastAsia" w:eastAsiaTheme="minorEastAsia" w:cstheme="minorEastAsia"/>
                <w:kern w:val="0"/>
                <w:sz w:val="21"/>
                <w:szCs w:val="21"/>
                <w:lang w:eastAsia="zh-CN"/>
              </w:rPr>
              <w:t>培训及测试，</w:t>
            </w:r>
            <w:r>
              <w:rPr>
                <w:rFonts w:hint="eastAsia" w:asciiTheme="minorEastAsia" w:hAnsiTheme="minorEastAsia" w:eastAsiaTheme="minorEastAsia" w:cstheme="minorEastAsia"/>
                <w:kern w:val="0"/>
                <w:sz w:val="21"/>
                <w:szCs w:val="21"/>
              </w:rPr>
              <w:t>并负责对学校、幼儿园及其他教育机构的用语用字进行管理和监督。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市场监督管理局崖州分局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负责对企业名称、商品名称、商品包装、产品说明、广告及电子信息处理和信息技术产品用语用字等进行管理和监督，违反工商行政管理法律法规方面规定的，依法予以查处。</w:t>
            </w:r>
          </w:p>
        </w:tc>
        <w:tc>
          <w:tcPr>
            <w:tcW w:w="2318" w:type="dxa"/>
            <w:vMerge w:val="continue"/>
            <w:tcBorders>
              <w:left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区旅游和文化体育局</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负责对广播、电影、电视、网站等媒体以及报纸、期刊、图书、音像制品、电子出版物、信息处理和信息技术产品中的用语用字进行管理和监督。</w:t>
            </w:r>
          </w:p>
        </w:tc>
        <w:tc>
          <w:tcPr>
            <w:tcW w:w="2318" w:type="dxa"/>
            <w:vMerge w:val="continue"/>
            <w:tcBorders>
              <w:left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区财政局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在全区财政系统中积极推广普通话和推行规范汉字；将区语言文字工作所需经费列入区财政预算，并落实区语委办的专项经费。</w:t>
            </w:r>
          </w:p>
        </w:tc>
        <w:tc>
          <w:tcPr>
            <w:tcW w:w="2318" w:type="dxa"/>
            <w:vMerge w:val="continue"/>
            <w:tcBorders>
              <w:left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1414" w:hRule="atLeast"/>
          <w:jc w:val="center"/>
        </w:trPr>
        <w:tc>
          <w:tcPr>
            <w:tcW w:w="81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其他各语委成员单位</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负责对本行业用语用字进行管理和监督，对违反质量技术监督管理方面规定的，依法予以查处，其他语委成员按照各自的职能权限依法予以查处。</w:t>
            </w:r>
          </w:p>
        </w:tc>
        <w:tc>
          <w:tcPr>
            <w:tcW w:w="2318" w:type="dxa"/>
            <w:vMerge w:val="continue"/>
            <w:tcBorders>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2141" w:hRule="atLeast"/>
          <w:jc w:val="center"/>
        </w:trPr>
        <w:tc>
          <w:tcPr>
            <w:tcW w:w="81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18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学校及周边治安综合治理</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区教育局</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186" w:lineRule="atLeas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完善学校安全稳定工作制度；开展平安校园创建活动，推进校园治安防控体系建设;指导开展校园矛盾纠纷排查化解工作；指导学校开展法制教育、公共安全教育和国家安全教育，加强防灾减灾应急演练，全面提高师生安全意识、法制意识和自救逃生能力；建立完善应急预案。</w:t>
            </w:r>
          </w:p>
        </w:tc>
        <w:tc>
          <w:tcPr>
            <w:tcW w:w="2318" w:type="dxa"/>
            <w:vMerge w:val="restart"/>
            <w:tcBorders>
              <w:top w:val="single" w:color="auto" w:sz="4" w:space="0"/>
              <w:left w:val="single" w:color="auto" w:sz="4" w:space="0"/>
              <w:right w:val="single" w:color="auto" w:sz="4" w:space="0"/>
            </w:tcBorders>
            <w:noWrap w:val="0"/>
            <w:vAlign w:val="center"/>
          </w:tcPr>
          <w:p>
            <w:pPr>
              <w:widowControl/>
              <w:ind w:right="410" w:rightChars="128"/>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琼综治委学校治安组〔2012〕12号《海南省综治委校园及周边治安综合治理专项组办公室关于印发&lt;海南省综治委学校及周边治安综合治理专项组工作制度&gt;和&lt;海南省综治委学校及周边治安综合治理专项组成员单位职责&gt;的通知》</w:t>
            </w:r>
          </w:p>
        </w:tc>
        <w:tc>
          <w:tcPr>
            <w:tcW w:w="163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none"/>
                <w:lang w:bidi="ar"/>
              </w:rPr>
              <w:t>某学校大门口流动商贩乱停乱放，严重影响学校的周边安全和正常的教学秩序。组织、协调</w:t>
            </w:r>
            <w:r>
              <w:rPr>
                <w:rFonts w:hint="eastAsia" w:asciiTheme="minorEastAsia" w:hAnsiTheme="minorEastAsia" w:eastAsiaTheme="minorEastAsia" w:cstheme="minorEastAsia"/>
                <w:kern w:val="0"/>
                <w:sz w:val="21"/>
                <w:szCs w:val="21"/>
                <w:u w:val="none"/>
                <w:lang w:eastAsia="zh-CN" w:bidi="ar"/>
              </w:rPr>
              <w:t>各</w:t>
            </w:r>
            <w:r>
              <w:rPr>
                <w:rFonts w:hint="eastAsia" w:asciiTheme="minorEastAsia" w:hAnsiTheme="minorEastAsia" w:eastAsiaTheme="minorEastAsia" w:cstheme="minorEastAsia"/>
                <w:kern w:val="0"/>
                <w:sz w:val="21"/>
                <w:szCs w:val="21"/>
                <w:u w:val="none"/>
                <w:lang w:bidi="ar"/>
              </w:rPr>
              <w:t>单位，积极整治。</w:t>
            </w:r>
            <w:r>
              <w:rPr>
                <w:rFonts w:hint="eastAsia" w:asciiTheme="minorEastAsia" w:hAnsiTheme="minorEastAsia" w:eastAsiaTheme="minorEastAsia" w:cstheme="minorEastAsia"/>
                <w:kern w:val="0"/>
                <w:sz w:val="21"/>
                <w:szCs w:val="21"/>
                <w:u w:val="none"/>
                <w:lang w:eastAsia="zh-CN" w:bidi="ar"/>
              </w:rPr>
              <w:t>区</w:t>
            </w:r>
            <w:r>
              <w:rPr>
                <w:rFonts w:hint="eastAsia" w:asciiTheme="minorEastAsia" w:hAnsiTheme="minorEastAsia" w:eastAsiaTheme="minorEastAsia" w:cstheme="minorEastAsia"/>
                <w:kern w:val="0"/>
                <w:sz w:val="21"/>
                <w:szCs w:val="21"/>
                <w:u w:val="none"/>
                <w:lang w:bidi="ar"/>
              </w:rPr>
              <w:t>教育局指导学校做好宣传教育、公共安全教育等。</w:t>
            </w:r>
            <w:r>
              <w:rPr>
                <w:rFonts w:hint="eastAsia" w:asciiTheme="minorEastAsia" w:hAnsiTheme="minorEastAsia" w:eastAsiaTheme="minorEastAsia" w:cstheme="minorEastAsia"/>
                <w:kern w:val="0"/>
                <w:sz w:val="21"/>
                <w:szCs w:val="21"/>
              </w:rPr>
              <w:t>区旅游和文化体育局监督校园周边网吧舞厅等娱乐场所，进行综合执法，维护市场秩序。市公安局崖州分局加强校园的巡逻防范力量，强化校园周边巡查和管控，把安全隐患消除在萌芽状态，法制宣传一年不少于两次。</w:t>
            </w:r>
            <w:r>
              <w:rPr>
                <w:rFonts w:hint="eastAsia" w:asciiTheme="minorEastAsia" w:hAnsiTheme="minorEastAsia" w:eastAsiaTheme="minorEastAsia" w:cstheme="minorEastAsia"/>
                <w:kern w:val="0"/>
                <w:sz w:val="21"/>
                <w:szCs w:val="21"/>
                <w:u w:val="none"/>
                <w:lang w:bidi="ar"/>
              </w:rPr>
              <w:t>场准入关。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区委政法委</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维护社会稳定工作、社会治安综合治理工作，协调三亚市公安局崖州分局、区司法局等相关单位</w:t>
            </w:r>
            <w:r>
              <w:rPr>
                <w:rFonts w:hint="eastAsia" w:asciiTheme="minorEastAsia" w:hAnsiTheme="minorEastAsia" w:eastAsiaTheme="minorEastAsia" w:cstheme="minorEastAsia"/>
                <w:kern w:val="0"/>
                <w:sz w:val="21"/>
                <w:szCs w:val="21"/>
                <w:lang w:eastAsia="zh-CN"/>
              </w:rPr>
              <w:t>调查</w:t>
            </w:r>
            <w:r>
              <w:rPr>
                <w:rFonts w:hint="eastAsia" w:asciiTheme="minorEastAsia" w:hAnsiTheme="minorEastAsia" w:eastAsiaTheme="minorEastAsia" w:cstheme="minorEastAsia"/>
                <w:kern w:val="0"/>
                <w:sz w:val="21"/>
                <w:szCs w:val="21"/>
              </w:rPr>
              <w:t>并掌握由此事件给社会治安造成的影响。</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区旅游和文化体育局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依法规范和监督校园周边网吧舞厅等娱乐场所，进行综合执法，维护市场秩序。</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区应急管理局</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186" w:lineRule="atLeas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指导全区安全生产工作，统筹和协调应急装备，做好应急保障工作</w:t>
            </w:r>
            <w:r>
              <w:rPr>
                <w:rFonts w:hint="eastAsia" w:asciiTheme="minorEastAsia" w:hAnsiTheme="minorEastAsia" w:eastAsiaTheme="minorEastAsia" w:cstheme="minorEastAsia"/>
                <w:sz w:val="21"/>
                <w:szCs w:val="21"/>
                <w:shd w:val="clear" w:color="auto" w:fill="FFFFFF"/>
              </w:rPr>
              <w:t>。</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区卫健委</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186" w:lineRule="atLeas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负责学校卫生监督管理，制定并组织实施疾病预防控制，加强突发公共卫生事件防控和医疗卫生救援工作。</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市综合行政执法局崖州分局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协调和配合做好综合执法工作，综合治理校园周边流动商贩和摊点。</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市公安局崖州分局</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186" w:lineRule="atLeas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加强校园的巡逻防范力量，强化校园周边巡查和管控，把安全隐患消除在萌芽状态，法制宣传一年不少于两次。</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交警支队崖州大队</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186" w:lineRule="atLeas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加强校园周边交通执法和上学、放学期间学校周边交通管制。</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消防救援崖州大队</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检查辖区学校消防设施，及时清除安全隐患。</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区</w:t>
            </w:r>
            <w:r>
              <w:rPr>
                <w:rFonts w:hint="eastAsia" w:asciiTheme="minorEastAsia" w:hAnsiTheme="minorEastAsia" w:eastAsiaTheme="minorEastAsia" w:cstheme="minorEastAsia"/>
                <w:kern w:val="0"/>
                <w:sz w:val="21"/>
                <w:szCs w:val="21"/>
                <w:lang w:eastAsia="zh-CN"/>
              </w:rPr>
              <w:t>农业农村局</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186" w:lineRule="atLeas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高度重视临河堤所建校园建筑物的安全，对全区临河学校园所进行一次安全排查，做好台账管理；严密做好学校周边的水利施工；针对学生群体较多的河段，在河道明显部位安装安全警示牌。</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市市场监督管理局崖州分局</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查处校园周边无照经营行为，严禁销售不合格产品及“三无”产品等行为。</w:t>
            </w:r>
          </w:p>
        </w:tc>
        <w:tc>
          <w:tcPr>
            <w:tcW w:w="2318"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90" w:hRule="atLeast"/>
          <w:jc w:val="center"/>
        </w:trPr>
        <w:tc>
          <w:tcPr>
            <w:tcW w:w="81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widowControl/>
              <w:spacing w:line="186"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各村（居）委会</w:t>
            </w:r>
          </w:p>
        </w:tc>
        <w:tc>
          <w:tcPr>
            <w:tcW w:w="4963" w:type="dxa"/>
            <w:tcBorders>
              <w:top w:val="single" w:color="auto" w:sz="4" w:space="0"/>
              <w:left w:val="single" w:color="auto" w:sz="4" w:space="0"/>
              <w:bottom w:val="single" w:color="auto" w:sz="4" w:space="0"/>
              <w:right w:val="single" w:color="auto" w:sz="4" w:space="0"/>
            </w:tcBorders>
            <w:noWrap w:val="0"/>
            <w:vAlign w:val="top"/>
          </w:tcPr>
          <w:p>
            <w:pPr>
              <w:widowControl/>
              <w:spacing w:line="186" w:lineRule="atLeas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做好村民对校园安全的重视工作，协助学校及相关执法部门的工作，并对发现的安全隐患及时排查，及时汇报。</w:t>
            </w:r>
          </w:p>
        </w:tc>
        <w:tc>
          <w:tcPr>
            <w:tcW w:w="23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c>
          <w:tcPr>
            <w:tcW w:w="16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1"/>
                <w:szCs w:val="21"/>
              </w:rPr>
            </w:pPr>
          </w:p>
        </w:tc>
      </w:tr>
    </w:tbl>
    <w:p>
      <w:pPr>
        <w:pStyle w:val="2"/>
        <w:rPr>
          <w:rFonts w:hint="eastAsia" w:eastAsia="仿宋_GB2312"/>
          <w:lang w:val="en-US" w:eastAsia="zh-CN"/>
        </w:rPr>
        <w:sectPr>
          <w:pgSz w:w="16838" w:h="11906" w:orient="landscape"/>
          <w:pgMar w:top="2098" w:right="1474" w:bottom="1984" w:left="1342" w:header="851" w:footer="992" w:gutter="0"/>
          <w:pgNumType w:fmt="numberInDash" w:start="1"/>
          <w:cols w:space="720" w:num="1"/>
          <w:docGrid w:type="lines" w:linePitch="317" w:charSpace="0"/>
        </w:sectPr>
      </w:pPr>
      <w:r>
        <w:rPr>
          <w:rFonts w:hint="eastAsia"/>
          <w:lang w:val="en-US" w:eastAsia="zh-CN"/>
        </w:rPr>
        <w:t xml:space="preserve"> </w:t>
      </w:r>
    </w:p>
    <w:p>
      <w:pPr>
        <w:widowControl/>
        <w:shd w:val="clear" w:color="auto" w:fill="FFFFFF"/>
        <w:tabs>
          <w:tab w:val="left" w:pos="2703"/>
          <w:tab w:val="center" w:pos="4842"/>
        </w:tabs>
        <w:spacing w:line="56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三、事中事后监管制度</w:t>
      </w:r>
    </w:p>
    <w:p>
      <w:pPr>
        <w:widowControl/>
        <w:shd w:val="clear" w:color="auto" w:fill="FFFFFF"/>
        <w:spacing w:line="560" w:lineRule="exact"/>
        <w:rPr>
          <w:rFonts w:hint="eastAsia" w:ascii="黑体" w:hAnsi="黑体" w:eastAsia="黑体" w:cs="黑体"/>
          <w:bCs/>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lang w:eastAsia="zh-CN"/>
        </w:rPr>
        <w:t>（</w:t>
      </w:r>
      <w:r>
        <w:rPr>
          <w:rFonts w:hint="eastAsia" w:ascii="仿宋_GB2312" w:hAnsi="仿宋_GB2312" w:eastAsia="仿宋_GB2312" w:cs="仿宋_GB2312"/>
          <w:b/>
          <w:bCs w:val="0"/>
          <w:kern w:val="0"/>
          <w:sz w:val="32"/>
          <w:szCs w:val="32"/>
          <w:lang w:val="en-US" w:eastAsia="zh-CN"/>
        </w:rPr>
        <w:t>一</w:t>
      </w:r>
      <w:r>
        <w:rPr>
          <w:rFonts w:hint="eastAsia" w:ascii="仿宋_GB2312" w:hAnsi="仿宋_GB2312" w:eastAsia="仿宋_GB2312" w:cs="仿宋_GB2312"/>
          <w:b/>
          <w:bCs w:val="0"/>
          <w:kern w:val="0"/>
          <w:sz w:val="32"/>
          <w:szCs w:val="32"/>
          <w:lang w:eastAsia="zh-CN"/>
        </w:rPr>
        <w:t>）</w:t>
      </w:r>
      <w:r>
        <w:rPr>
          <w:rFonts w:hint="eastAsia" w:ascii="仿宋_GB2312" w:hAnsi="仿宋_GB2312" w:eastAsia="仿宋_GB2312" w:cs="仿宋_GB2312"/>
          <w:b/>
          <w:bCs w:val="0"/>
          <w:kern w:val="0"/>
          <w:sz w:val="32"/>
          <w:szCs w:val="32"/>
        </w:rPr>
        <w:t>各中小学、幼儿园、培训机构事项监管</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cs="仿宋_GB2312"/>
          <w:kern w:val="0"/>
          <w:sz w:val="32"/>
          <w:szCs w:val="32"/>
          <w:lang w:val="en-US" w:eastAsia="zh-CN"/>
        </w:rPr>
        <w:t>1.</w:t>
      </w:r>
      <w:r>
        <w:rPr>
          <w:rFonts w:hint="eastAsia" w:ascii="仿宋_GB2312" w:hAnsi="仿宋_GB2312" w:eastAsia="仿宋_GB2312" w:cs="仿宋_GB2312"/>
          <w:kern w:val="0"/>
          <w:sz w:val="32"/>
          <w:szCs w:val="32"/>
        </w:rPr>
        <w:t>监督检查对象</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 xml:space="preserve">    崖州区教育局管辖的各中小学、幼儿园、培训机构。</w:t>
      </w:r>
      <w:r>
        <w:rPr>
          <w:rFonts w:hint="eastAsia" w:ascii="仿宋_GB2312" w:hAnsi="仿宋_GB2312" w:eastAsia="仿宋_GB2312" w:cs="仿宋_GB2312"/>
          <w:b/>
          <w:bCs/>
          <w:kern w:val="0"/>
          <w:sz w:val="32"/>
          <w:szCs w:val="32"/>
        </w:rPr>
        <w:t xml:space="preserve">  </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eastAsia="仿宋_GB2312" w:cs="仿宋_GB2312"/>
          <w:kern w:val="0"/>
          <w:sz w:val="32"/>
          <w:szCs w:val="32"/>
        </w:rPr>
        <w:t xml:space="preserve">    </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rPr>
        <w:t>监督检查内容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义务教育学校</w:t>
      </w:r>
      <w:r>
        <w:rPr>
          <w:rFonts w:hint="eastAsia" w:ascii="仿宋_GB2312" w:hAnsi="仿宋_GB2312" w:eastAsia="仿宋_GB2312" w:cs="仿宋_GB2312"/>
          <w:color w:val="000000"/>
          <w:sz w:val="32"/>
          <w:szCs w:val="32"/>
        </w:rPr>
        <w:t>招生行为</w:t>
      </w:r>
      <w:r>
        <w:rPr>
          <w:rFonts w:hint="eastAsia" w:ascii="仿宋_GB2312" w:hAnsi="仿宋_GB2312" w:eastAsia="仿宋_GB2312" w:cs="仿宋_GB2312"/>
          <w:spacing w:val="15"/>
          <w:kern w:val="0"/>
          <w:sz w:val="32"/>
          <w:szCs w:val="32"/>
          <w:lang w:bidi="ar"/>
        </w:rPr>
        <w:t>是否符合《中华人民共和国义务教育法》及相关法律、法规、规章的规定。主要检查下列事项：是否存在未依法按照</w:t>
      </w:r>
      <w:r>
        <w:rPr>
          <w:rFonts w:hint="eastAsia" w:ascii="仿宋_GB2312" w:hAnsi="仿宋_GB2312" w:eastAsia="仿宋_GB2312" w:cs="仿宋_GB2312"/>
          <w:spacing w:val="15"/>
          <w:kern w:val="0"/>
          <w:sz w:val="32"/>
          <w:szCs w:val="32"/>
          <w:lang w:eastAsia="zh-CN" w:bidi="ar"/>
        </w:rPr>
        <w:t>要求</w:t>
      </w:r>
      <w:r>
        <w:rPr>
          <w:rFonts w:hint="eastAsia" w:ascii="仿宋_GB2312" w:hAnsi="仿宋_GB2312" w:eastAsia="仿宋_GB2312" w:cs="仿宋_GB2312"/>
          <w:spacing w:val="15"/>
          <w:kern w:val="0"/>
          <w:sz w:val="32"/>
          <w:szCs w:val="32"/>
          <w:lang w:bidi="ar"/>
        </w:rPr>
        <w:t>建立、保存招生记录和档案的行为;是否存在弄虚作假的行为;是否存在招生过程中违反招生程序的行为;是否存在违反学籍管理办法的行为;其他法律、法规、规章规定的监督检查事项。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2</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各中小学、幼儿园、培训机构是否通过报刊、广播、电视、印刷品等媒介向社会发布招生简章和广告；</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3</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各中小学、幼儿园、培训机构聘用的幼儿园管理人员和教师资质是否符合法定要求；</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4</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各中小学、幼儿园、培训机构是否根据评定的等级收取学费，并在物价部门备案；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5</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各中小学、幼儿园、培训机构是否建立园务管理制度，维护教师、学生、家长的合法权益等情况进行监督检查；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6</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各中小学、幼儿园、培训机构是否建立健全教学管理制度，确保教学质量等情况；</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 xml:space="preserve">    </w:t>
      </w: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7</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各中小学、幼儿园、培训机构是否建立安全应急管理制度、是否配备相应的人防、技防、物防力量、是否定期开展校园安全自查；</w:t>
      </w:r>
    </w:p>
    <w:p>
      <w:pPr>
        <w:keepNext w:val="0"/>
        <w:keepLines w:val="0"/>
        <w:pageBreakBefore w:val="0"/>
        <w:widowControl/>
        <w:kinsoku/>
        <w:wordWrap w:val="0"/>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8</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各中小学、幼儿园、培训机构的财务管理是否符合法定要求。</w:t>
      </w:r>
    </w:p>
    <w:p>
      <w:pPr>
        <w:keepNext w:val="0"/>
        <w:keepLines w:val="0"/>
        <w:pageBreakBefore w:val="0"/>
        <w:widowControl/>
        <w:kinsoku/>
        <w:wordWrap w:val="0"/>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val="en-US" w:eastAsia="zh-CN"/>
        </w:rPr>
        <w:t>3.</w:t>
      </w:r>
      <w:r>
        <w:rPr>
          <w:rFonts w:hint="eastAsia" w:ascii="仿宋_GB2312" w:hAnsi="仿宋_GB2312" w:eastAsia="仿宋_GB2312" w:cs="仿宋_GB2312"/>
          <w:kern w:val="0"/>
          <w:sz w:val="32"/>
          <w:szCs w:val="32"/>
        </w:rPr>
        <w:t>监督检查方式</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cs="仿宋_GB2312"/>
          <w:bCs/>
          <w:kern w:val="0"/>
          <w:sz w:val="32"/>
          <w:szCs w:val="32"/>
          <w:lang w:eastAsia="zh-CN"/>
        </w:rPr>
        <w:t>（</w:t>
      </w:r>
      <w:r>
        <w:rPr>
          <w:rFonts w:hint="eastAsia" w:ascii="仿宋_GB2312" w:hAnsi="仿宋_GB2312" w:cs="仿宋_GB2312"/>
          <w:bCs/>
          <w:kern w:val="0"/>
          <w:sz w:val="32"/>
          <w:szCs w:val="32"/>
          <w:lang w:val="en-US" w:eastAsia="zh-CN"/>
        </w:rPr>
        <w:t>1</w:t>
      </w:r>
      <w:r>
        <w:rPr>
          <w:rFonts w:hint="eastAsia" w:ascii="仿宋_GB2312" w:hAnsi="仿宋_GB2312" w:cs="仿宋_GB2312"/>
          <w:bCs/>
          <w:kern w:val="0"/>
          <w:sz w:val="32"/>
          <w:szCs w:val="32"/>
          <w:lang w:eastAsia="zh-CN"/>
        </w:rPr>
        <w:t>）</w:t>
      </w:r>
      <w:r>
        <w:rPr>
          <w:rFonts w:hint="eastAsia" w:ascii="仿宋_GB2312" w:hAnsi="仿宋_GB2312" w:eastAsia="仿宋_GB2312" w:cs="仿宋_GB2312"/>
          <w:bCs/>
          <w:kern w:val="0"/>
          <w:sz w:val="32"/>
          <w:szCs w:val="32"/>
        </w:rPr>
        <w:t>日常巡查：经常性的对辖区内民办学校（幼儿园、培训机构）巡查，由各学校完成。</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cs="仿宋_GB2312"/>
          <w:bCs/>
          <w:kern w:val="0"/>
          <w:sz w:val="32"/>
          <w:szCs w:val="32"/>
          <w:lang w:eastAsia="zh-CN"/>
        </w:rPr>
        <w:t>（</w:t>
      </w:r>
      <w:r>
        <w:rPr>
          <w:rFonts w:hint="eastAsia" w:ascii="仿宋_GB2312" w:hAnsi="仿宋_GB2312" w:cs="仿宋_GB2312"/>
          <w:bCs/>
          <w:kern w:val="0"/>
          <w:sz w:val="32"/>
          <w:szCs w:val="32"/>
          <w:lang w:val="en-US" w:eastAsia="zh-CN"/>
        </w:rPr>
        <w:t>2</w:t>
      </w:r>
      <w:r>
        <w:rPr>
          <w:rFonts w:hint="eastAsia" w:ascii="仿宋_GB2312" w:hAnsi="仿宋_GB2312" w:cs="仿宋_GB2312"/>
          <w:bCs/>
          <w:kern w:val="0"/>
          <w:sz w:val="32"/>
          <w:szCs w:val="32"/>
          <w:lang w:eastAsia="zh-CN"/>
        </w:rPr>
        <w:t>）</w:t>
      </w:r>
      <w:r>
        <w:rPr>
          <w:rFonts w:hint="eastAsia" w:ascii="仿宋_GB2312" w:hAnsi="仿宋_GB2312" w:eastAsia="仿宋_GB2312" w:cs="仿宋_GB2312"/>
          <w:bCs/>
          <w:kern w:val="0"/>
          <w:sz w:val="32"/>
          <w:szCs w:val="32"/>
        </w:rPr>
        <w:t>专项督查：每年不少于1次，由社区村（居）委会、区教育局、各学校共同完成。</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cs="仿宋_GB2312"/>
          <w:bCs/>
          <w:kern w:val="0"/>
          <w:sz w:val="32"/>
          <w:szCs w:val="32"/>
          <w:lang w:eastAsia="zh-CN"/>
        </w:rPr>
        <w:t>（</w:t>
      </w:r>
      <w:r>
        <w:rPr>
          <w:rFonts w:hint="eastAsia" w:ascii="仿宋_GB2312" w:hAnsi="仿宋_GB2312" w:cs="仿宋_GB2312"/>
          <w:bCs/>
          <w:kern w:val="0"/>
          <w:sz w:val="32"/>
          <w:szCs w:val="32"/>
          <w:lang w:val="en-US" w:eastAsia="zh-CN"/>
        </w:rPr>
        <w:t>3</w:t>
      </w:r>
      <w:r>
        <w:rPr>
          <w:rFonts w:hint="eastAsia" w:ascii="仿宋_GB2312" w:hAnsi="仿宋_GB2312" w:cs="仿宋_GB2312"/>
          <w:bCs/>
          <w:kern w:val="0"/>
          <w:sz w:val="32"/>
          <w:szCs w:val="32"/>
          <w:lang w:eastAsia="zh-CN"/>
        </w:rPr>
        <w:t>）</w:t>
      </w:r>
      <w:r>
        <w:rPr>
          <w:rFonts w:hint="eastAsia" w:ascii="仿宋_GB2312" w:hAnsi="仿宋_GB2312" w:eastAsia="仿宋_GB2312" w:cs="仿宋_GB2312"/>
          <w:bCs/>
          <w:kern w:val="0"/>
          <w:sz w:val="32"/>
          <w:szCs w:val="32"/>
        </w:rPr>
        <w:t>全面检查：每年组织1次，由区教育局、各学校共同完成。</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（上述指标与上级下达监督检查指标不一致的，以上级下达监督检查指标为准。)</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cs="仿宋_GB2312"/>
          <w:kern w:val="0"/>
          <w:sz w:val="32"/>
          <w:szCs w:val="32"/>
          <w:lang w:val="en-US" w:eastAsia="zh-CN"/>
        </w:rPr>
        <w:t>4.</w:t>
      </w:r>
      <w:r>
        <w:rPr>
          <w:rFonts w:hint="eastAsia" w:ascii="仿宋_GB2312" w:hAnsi="仿宋_GB2312" w:eastAsia="仿宋_GB2312" w:cs="仿宋_GB2312"/>
          <w:kern w:val="0"/>
          <w:sz w:val="32"/>
          <w:szCs w:val="32"/>
        </w:rPr>
        <w:t>监督检查措施</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lang w:bidi="ar"/>
        </w:rPr>
        <w:t xml:space="preserve">崖州区教育局各中小学、幼儿园、培训机构管理部门根据上级部署、社会关注等情况制定监督检查实施计划。 </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val="en-US" w:eastAsia="zh-CN"/>
        </w:rPr>
        <w:t>5.</w:t>
      </w:r>
      <w:r>
        <w:rPr>
          <w:rFonts w:hint="eastAsia" w:ascii="仿宋_GB2312" w:hAnsi="仿宋_GB2312" w:eastAsia="仿宋_GB2312" w:cs="仿宋_GB2312"/>
          <w:kern w:val="0"/>
          <w:sz w:val="32"/>
          <w:szCs w:val="32"/>
        </w:rPr>
        <w:t>监督检查程序</w:t>
      </w:r>
    </w:p>
    <w:p>
      <w:pPr>
        <w:keepNext w:val="0"/>
        <w:keepLines w:val="0"/>
        <w:pageBreakBefore w:val="0"/>
        <w:widowControl/>
        <w:kinsoku/>
        <w:wordWrap w:val="0"/>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 xml:space="preserve">崖州区教育局各中小学、幼儿园、培训机构管理部门组织人员开展监督检查。 </w:t>
      </w:r>
    </w:p>
    <w:p>
      <w:pPr>
        <w:keepNext w:val="0"/>
        <w:keepLines w:val="0"/>
        <w:pageBreakBefore w:val="0"/>
        <w:widowControl/>
        <w:kinsoku/>
        <w:wordWrap w:val="0"/>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2</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监督检查人员向被检查的各中小学、幼儿园、培训机构出示证件，说明来意，告知其享有的合法权利和应当履行的法定义务。</w:t>
      </w:r>
    </w:p>
    <w:p>
      <w:pPr>
        <w:keepNext w:val="0"/>
        <w:keepLines w:val="0"/>
        <w:pageBreakBefore w:val="0"/>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 xml:space="preserve">    </w:t>
      </w: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3</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监督检查人员在检查中发现各中小学、幼儿园、培训机构存在重大安全隐患或严重违规办学行为的，要责令被检查单位停止办学行为，并督促其采取相应的整改措施，同时将相关情况及时以书面形式抄告有关部门。</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4</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监督检查人员在检查中发现各中小学、幼儿园、培训机构存在的一般问题，可以当场整改的则责令当场整改；不能当场整改的，要制作现场检查笔录并下达《责令整改通知书》，交当事人确认签字，并实行跟踪督查。</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val="en-US" w:eastAsia="zh-CN"/>
        </w:rPr>
        <w:t>6.</w:t>
      </w:r>
      <w:r>
        <w:rPr>
          <w:rFonts w:hint="eastAsia" w:ascii="仿宋_GB2312" w:hAnsi="仿宋_GB2312" w:eastAsia="仿宋_GB2312" w:cs="仿宋_GB2312"/>
          <w:kern w:val="0"/>
          <w:sz w:val="32"/>
          <w:szCs w:val="32"/>
        </w:rPr>
        <w:t>监督检查处理</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发现下列违法行为，崖州区教育局责令限期改正并</w:t>
      </w:r>
      <w:r>
        <w:rPr>
          <w:rFonts w:hint="eastAsia" w:ascii="仿宋_GB2312" w:hAnsi="仿宋_GB2312" w:eastAsia="仿宋_GB2312" w:cs="仿宋_GB2312"/>
          <w:spacing w:val="15"/>
          <w:kern w:val="0"/>
          <w:sz w:val="32"/>
          <w:szCs w:val="32"/>
          <w:lang w:val="en-US" w:eastAsia="zh-CN" w:bidi="ar"/>
        </w:rPr>
        <w:t>移交执法部门进行查处</w:t>
      </w:r>
      <w:r>
        <w:rPr>
          <w:rFonts w:hint="eastAsia" w:ascii="仿宋_GB2312" w:hAnsi="仿宋_GB2312" w:eastAsia="仿宋_GB2312" w:cs="仿宋_GB2312"/>
          <w:spacing w:val="15"/>
          <w:kern w:val="0"/>
          <w:sz w:val="32"/>
          <w:szCs w:val="32"/>
          <w:lang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各中小学、幼儿园、培训机构在发布招生简章或广告前，未向区教育局备案的；</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2</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各中小学、幼儿园、培训机构未将收费价格报主管部门备案的；</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3</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各中小学、幼儿园、培训机构擅自增设教学点的；</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4</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各中小学、幼儿园、培训机构的违法行为给他人造成损失的，责令其承担赔偿责任。</w:t>
      </w:r>
    </w:p>
    <w:p>
      <w:pPr>
        <w:keepNext w:val="0"/>
        <w:keepLines w:val="0"/>
        <w:pageBreakBefore w:val="0"/>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sz w:val="32"/>
          <w:szCs w:val="32"/>
        </w:rPr>
      </w:pPr>
      <w:r>
        <w:rPr>
          <w:rFonts w:hint="eastAsia" w:ascii="仿宋_GB2312" w:hAnsi="仿宋_GB2312" w:cs="仿宋_GB2312"/>
          <w:b/>
          <w:bCs w:val="0"/>
          <w:spacing w:val="15"/>
          <w:kern w:val="0"/>
          <w:sz w:val="32"/>
          <w:szCs w:val="32"/>
          <w:lang w:eastAsia="zh-CN" w:bidi="ar"/>
        </w:rPr>
        <w:t>（</w:t>
      </w:r>
      <w:r>
        <w:rPr>
          <w:rFonts w:hint="eastAsia" w:ascii="仿宋_GB2312" w:hAnsi="仿宋_GB2312" w:cs="仿宋_GB2312"/>
          <w:b/>
          <w:bCs w:val="0"/>
          <w:spacing w:val="15"/>
          <w:kern w:val="0"/>
          <w:sz w:val="32"/>
          <w:szCs w:val="32"/>
          <w:lang w:val="en-US" w:eastAsia="zh-CN" w:bidi="ar"/>
        </w:rPr>
        <w:t>二</w:t>
      </w:r>
      <w:r>
        <w:rPr>
          <w:rFonts w:hint="eastAsia" w:ascii="仿宋_GB2312" w:hAnsi="仿宋_GB2312" w:cs="仿宋_GB2312"/>
          <w:b/>
          <w:bCs w:val="0"/>
          <w:spacing w:val="15"/>
          <w:kern w:val="0"/>
          <w:sz w:val="32"/>
          <w:szCs w:val="32"/>
          <w:lang w:eastAsia="zh-CN" w:bidi="ar"/>
        </w:rPr>
        <w:t>）</w:t>
      </w:r>
      <w:r>
        <w:rPr>
          <w:rFonts w:hint="eastAsia" w:ascii="仿宋_GB2312" w:hAnsi="仿宋_GB2312" w:eastAsia="仿宋_GB2312" w:cs="仿宋_GB2312"/>
          <w:b/>
          <w:bCs w:val="0"/>
          <w:spacing w:val="15"/>
          <w:kern w:val="0"/>
          <w:sz w:val="32"/>
          <w:szCs w:val="32"/>
          <w:lang w:bidi="ar"/>
        </w:rPr>
        <w:t>对教育系统评优表彰事项的监督管理</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eastAsia="仿宋_GB2312" w:cs="仿宋_GB2312"/>
          <w:spacing w:val="15"/>
          <w:kern w:val="0"/>
          <w:sz w:val="32"/>
          <w:szCs w:val="32"/>
          <w:lang w:bidi="ar"/>
        </w:rPr>
        <w:t>为确保评选表彰工作的公平、公开、公正，规范评审程序，特制订如下监督管理制度。本制度适用于区教育局各类评选表彰项目，以及区教育局按规定向区级及以上相关部门择优推荐的评选项目。</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1.</w:t>
      </w:r>
      <w:r>
        <w:rPr>
          <w:rFonts w:hint="eastAsia" w:ascii="仿宋_GB2312" w:hAnsi="仿宋_GB2312" w:eastAsia="仿宋_GB2312" w:cs="仿宋_GB2312"/>
          <w:spacing w:val="15"/>
          <w:kern w:val="0"/>
          <w:sz w:val="32"/>
          <w:szCs w:val="32"/>
          <w:lang w:bidi="ar"/>
        </w:rPr>
        <w:t>监督检查对象</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区教育局、各中小学、幼儿园、培训机构。</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2.</w:t>
      </w:r>
      <w:r>
        <w:rPr>
          <w:rFonts w:hint="eastAsia" w:ascii="仿宋_GB2312" w:hAnsi="仿宋_GB2312" w:eastAsia="仿宋_GB2312" w:cs="仿宋_GB2312"/>
          <w:spacing w:val="15"/>
          <w:kern w:val="0"/>
          <w:sz w:val="32"/>
          <w:szCs w:val="32"/>
          <w:lang w:bidi="ar"/>
        </w:rPr>
        <w:t>监督检查内容</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是否制定本地区的推荐办法，并把评选办法发放到符合条件的单位</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2</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推荐程序是否符合相关规定</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val="en-US"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3</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是否按规定进行逐级公示，并对举报内容进行逐一核实</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4</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推荐材料是否齐备</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5</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推荐人选数量以及结构是否符合要求</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6</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对各中小学、幼儿园、培训机构监管的主要内容：</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7</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是否制定本校（单位）推荐办法，是否广泛宣传并发动符合条件的教师参加评选</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8</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是否严格按照标准对参加评选教师的条件进行把关</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9</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对于推荐人选是否公示</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10</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填报的材料是否齐备。</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3.</w:t>
      </w:r>
      <w:r>
        <w:rPr>
          <w:rFonts w:hint="eastAsia" w:ascii="仿宋_GB2312" w:hAnsi="仿宋_GB2312" w:eastAsia="仿宋_GB2312" w:cs="仿宋_GB2312"/>
          <w:spacing w:val="15"/>
          <w:kern w:val="0"/>
          <w:sz w:val="32"/>
          <w:szCs w:val="32"/>
          <w:lang w:bidi="ar"/>
        </w:rPr>
        <w:t>监督检查方式</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上报前对推荐情况进行监督</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2</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对推荐材料进行资格审核</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lang w:eastAsia="zh-CN"/>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3</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组织专家对推荐人选进行综合评审</w:t>
      </w:r>
      <w:r>
        <w:rPr>
          <w:rFonts w:hint="eastAsia" w:ascii="仿宋_GB2312" w:hAnsi="仿宋_GB2312" w:cs="仿宋_GB2312"/>
          <w:spacing w:val="15"/>
          <w:kern w:val="0"/>
          <w:sz w:val="32"/>
          <w:szCs w:val="32"/>
          <w:lang w:eastAsia="zh-CN" w:bidi="ar"/>
        </w:rPr>
        <w:t>；</w:t>
      </w:r>
    </w:p>
    <w:p>
      <w:pPr>
        <w:keepNext w:val="0"/>
        <w:keepLines w:val="0"/>
        <w:pageBreakBefore w:val="0"/>
        <w:widowControl/>
        <w:kinsoku/>
        <w:wordWrap w:val="0"/>
        <w:overflowPunct/>
        <w:topLinePunct w:val="0"/>
        <w:autoSpaceDE/>
        <w:autoSpaceDN/>
        <w:bidi w:val="0"/>
        <w:adjustRightInd/>
        <w:snapToGrid/>
        <w:spacing w:line="560" w:lineRule="exact"/>
        <w:ind w:left="640" w:leftChars="200" w:firstLine="0" w:firstLineChars="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4</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对入选名单进行公示，接受群众投诉举报。</w:t>
      </w:r>
      <w:r>
        <w:rPr>
          <w:rFonts w:hint="eastAsia" w:ascii="仿宋_GB2312" w:hAnsi="仿宋_GB2312" w:cs="仿宋_GB2312"/>
          <w:spacing w:val="15"/>
          <w:kern w:val="0"/>
          <w:sz w:val="32"/>
          <w:szCs w:val="32"/>
          <w:lang w:val="en-US" w:eastAsia="zh-CN" w:bidi="ar"/>
        </w:rPr>
        <w:t>4.</w:t>
      </w:r>
      <w:r>
        <w:rPr>
          <w:rFonts w:hint="eastAsia" w:ascii="仿宋_GB2312" w:hAnsi="仿宋_GB2312" w:eastAsia="仿宋_GB2312" w:cs="仿宋_GB2312"/>
          <w:spacing w:val="15"/>
          <w:kern w:val="0"/>
          <w:sz w:val="32"/>
          <w:szCs w:val="32"/>
          <w:lang w:bidi="ar"/>
        </w:rPr>
        <w:t>监督检查措施</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eastAsia="仿宋_GB2312" w:cs="仿宋_GB2312"/>
          <w:spacing w:val="15"/>
          <w:kern w:val="0"/>
          <w:sz w:val="32"/>
          <w:szCs w:val="32"/>
          <w:lang w:bidi="ar"/>
        </w:rPr>
        <w:t>印发评选表彰文件，明确推荐的范围、条件、名额、程序等要求。</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5.</w:t>
      </w:r>
      <w:r>
        <w:rPr>
          <w:rFonts w:hint="eastAsia" w:ascii="仿宋_GB2312" w:hAnsi="仿宋_GB2312" w:eastAsia="仿宋_GB2312" w:cs="仿宋_GB2312"/>
          <w:spacing w:val="15"/>
          <w:kern w:val="0"/>
          <w:sz w:val="32"/>
          <w:szCs w:val="32"/>
          <w:lang w:bidi="ar"/>
        </w:rPr>
        <w:t>监督检查程序</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各单位根据要求进行择优推荐，逐级公示无异议后，按规定填报推荐材料。</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2</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区教育局对推荐人选进行资格审查，对推荐程序是否公开公平公正进行监督。</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3</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区教育局组织专家对推荐人选综合评议，并根据评议结果确定推荐人选。</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4</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对推荐人选按要求进行公示，并对有举报的进行调查核实。</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5</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按规定发文表彰，或向上级相关部门报送推荐材料。</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5.</w:t>
      </w:r>
      <w:r>
        <w:rPr>
          <w:rFonts w:hint="eastAsia" w:ascii="仿宋_GB2312" w:hAnsi="仿宋_GB2312" w:eastAsia="仿宋_GB2312" w:cs="仿宋_GB2312"/>
          <w:spacing w:val="15"/>
          <w:kern w:val="0"/>
          <w:sz w:val="32"/>
          <w:szCs w:val="32"/>
          <w:lang w:bidi="ar"/>
        </w:rPr>
        <w:t>监督检查处理</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对未按照规定程序进行推荐的，责成推荐单位按规定程序重新推荐，或取消当年度推荐资格。</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2</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对推荐人选结构不符合要求的，责成推荐单位调整推荐人选。</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3</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对经查实申报人员材料涉及造假、学术不端等情况的，取消当年度评选资格。已经入选的，取消已经获得的称号和奖励。</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4</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对于在推荐中存在问题比较突出的单位，减少下一届的推荐名额。</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5"/>
          <w:sz w:val="32"/>
          <w:szCs w:val="32"/>
        </w:rPr>
      </w:pPr>
      <w:r>
        <w:rPr>
          <w:rFonts w:hint="eastAsia" w:ascii="仿宋_GB2312" w:hAnsi="仿宋_GB2312" w:cs="仿宋_GB2312"/>
          <w:b/>
          <w:bCs/>
          <w:spacing w:val="15"/>
          <w:kern w:val="0"/>
          <w:sz w:val="32"/>
          <w:szCs w:val="32"/>
          <w:lang w:eastAsia="zh-CN" w:bidi="ar"/>
        </w:rPr>
        <w:t>（</w:t>
      </w:r>
      <w:r>
        <w:rPr>
          <w:rFonts w:hint="eastAsia" w:ascii="仿宋_GB2312" w:hAnsi="仿宋_GB2312" w:cs="仿宋_GB2312"/>
          <w:b/>
          <w:bCs/>
          <w:spacing w:val="15"/>
          <w:kern w:val="0"/>
          <w:sz w:val="32"/>
          <w:szCs w:val="32"/>
          <w:lang w:val="en-US" w:eastAsia="zh-CN" w:bidi="ar"/>
        </w:rPr>
        <w:t>三</w:t>
      </w:r>
      <w:r>
        <w:rPr>
          <w:rFonts w:hint="eastAsia" w:ascii="仿宋_GB2312" w:hAnsi="仿宋_GB2312" w:cs="仿宋_GB2312"/>
          <w:b/>
          <w:bCs/>
          <w:spacing w:val="15"/>
          <w:kern w:val="0"/>
          <w:sz w:val="32"/>
          <w:szCs w:val="32"/>
          <w:lang w:eastAsia="zh-CN" w:bidi="ar"/>
        </w:rPr>
        <w:t>）</w:t>
      </w:r>
      <w:r>
        <w:rPr>
          <w:rFonts w:hint="eastAsia" w:ascii="仿宋_GB2312" w:hAnsi="仿宋_GB2312" w:eastAsia="仿宋_GB2312" w:cs="仿宋_GB2312"/>
          <w:b/>
          <w:bCs/>
          <w:spacing w:val="15"/>
          <w:kern w:val="0"/>
          <w:sz w:val="32"/>
          <w:szCs w:val="32"/>
          <w:lang w:bidi="ar"/>
        </w:rPr>
        <w:t>全区公办中小学及幼儿园校舍基建、维修的监督管理</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1.</w:t>
      </w:r>
      <w:r>
        <w:rPr>
          <w:rFonts w:hint="eastAsia" w:ascii="仿宋_GB2312" w:hAnsi="仿宋_GB2312" w:eastAsia="仿宋_GB2312" w:cs="仿宋_GB2312"/>
          <w:spacing w:val="15"/>
          <w:kern w:val="0"/>
          <w:sz w:val="32"/>
          <w:szCs w:val="32"/>
          <w:lang w:bidi="ar"/>
        </w:rPr>
        <w:t>监督检查对象</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全区公办中小学及幼儿园。</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2.</w:t>
      </w:r>
      <w:r>
        <w:rPr>
          <w:rFonts w:hint="eastAsia" w:ascii="仿宋_GB2312" w:hAnsi="仿宋_GB2312" w:eastAsia="仿宋_GB2312" w:cs="仿宋_GB2312"/>
          <w:spacing w:val="15"/>
          <w:kern w:val="0"/>
          <w:sz w:val="32"/>
          <w:szCs w:val="32"/>
          <w:lang w:bidi="ar"/>
        </w:rPr>
        <w:t>监督检查内容</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指导全区中小学、幼儿园校舍规划、建设、改造工作。</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3.</w:t>
      </w:r>
      <w:r>
        <w:rPr>
          <w:rFonts w:hint="eastAsia" w:ascii="仿宋_GB2312" w:hAnsi="仿宋_GB2312" w:eastAsia="仿宋_GB2312" w:cs="仿宋_GB2312"/>
          <w:spacing w:val="15"/>
          <w:kern w:val="0"/>
          <w:sz w:val="32"/>
          <w:szCs w:val="32"/>
          <w:lang w:bidi="ar"/>
        </w:rPr>
        <w:t>监督检查方式</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核对资料及账目；</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现场查验；</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接受举报。</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4.</w:t>
      </w:r>
      <w:r>
        <w:rPr>
          <w:rFonts w:hint="eastAsia" w:ascii="仿宋_GB2312" w:hAnsi="仿宋_GB2312" w:eastAsia="仿宋_GB2312" w:cs="仿宋_GB2312"/>
          <w:spacing w:val="15"/>
          <w:kern w:val="0"/>
          <w:sz w:val="32"/>
          <w:szCs w:val="32"/>
          <w:lang w:bidi="ar"/>
        </w:rPr>
        <w:t>监督检查措施</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按照国家《中小学校设计规范》及《农村普通中小学校建设标准》，规范全区中小学、幼儿园在项目规划、设计、建设和设备采购过程中各环节的工作。</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5.</w:t>
      </w:r>
      <w:r>
        <w:rPr>
          <w:rFonts w:hint="eastAsia" w:ascii="仿宋_GB2312" w:hAnsi="仿宋_GB2312" w:eastAsia="仿宋_GB2312" w:cs="仿宋_GB2312"/>
          <w:spacing w:val="15"/>
          <w:kern w:val="0"/>
          <w:sz w:val="32"/>
          <w:szCs w:val="32"/>
          <w:lang w:bidi="ar"/>
        </w:rPr>
        <w:t>监督检查程序</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项目学校上报自查报告；区教育局对项目手续资料、现场施工情况、资金管理和使用情况进行查验。</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6.</w:t>
      </w:r>
      <w:r>
        <w:rPr>
          <w:rFonts w:hint="eastAsia" w:ascii="仿宋_GB2312" w:hAnsi="仿宋_GB2312" w:eastAsia="仿宋_GB2312" w:cs="仿宋_GB2312"/>
          <w:spacing w:val="15"/>
          <w:kern w:val="0"/>
          <w:sz w:val="32"/>
          <w:szCs w:val="32"/>
          <w:lang w:bidi="ar"/>
        </w:rPr>
        <w:t>监督检查处理</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cs="仿宋_GB2312"/>
          <w:spacing w:val="15"/>
          <w:kern w:val="0"/>
          <w:sz w:val="32"/>
          <w:szCs w:val="32"/>
          <w:lang w:eastAsia="zh-CN" w:bidi="ar"/>
        </w:rPr>
      </w:pPr>
      <w:r>
        <w:rPr>
          <w:rFonts w:hint="eastAsia" w:ascii="仿宋_GB2312" w:hAnsi="仿宋_GB2312" w:eastAsia="仿宋_GB2312" w:cs="仿宋_GB2312"/>
          <w:spacing w:val="15"/>
          <w:kern w:val="0"/>
          <w:sz w:val="32"/>
          <w:szCs w:val="32"/>
          <w:lang w:bidi="ar"/>
        </w:rPr>
        <w:t>对项目施工不规范、手续不齐全的项目限期进行整改；对挤占、挪用、截留专项资金的行为，要按照有关规定严厉惩处，追究相关负责人的责任。</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15"/>
          <w:sz w:val="32"/>
          <w:szCs w:val="32"/>
        </w:rPr>
      </w:pPr>
      <w:r>
        <w:rPr>
          <w:rFonts w:hint="eastAsia" w:ascii="仿宋_GB2312" w:hAnsi="仿宋_GB2312" w:cs="仿宋_GB2312"/>
          <w:b/>
          <w:bCs/>
          <w:spacing w:val="15"/>
          <w:kern w:val="0"/>
          <w:sz w:val="32"/>
          <w:szCs w:val="32"/>
          <w:lang w:eastAsia="zh-CN" w:bidi="ar"/>
        </w:rPr>
        <w:t>（</w:t>
      </w:r>
      <w:r>
        <w:rPr>
          <w:rFonts w:hint="eastAsia" w:ascii="仿宋_GB2312" w:hAnsi="仿宋_GB2312" w:cs="仿宋_GB2312"/>
          <w:b/>
          <w:bCs/>
          <w:spacing w:val="15"/>
          <w:kern w:val="0"/>
          <w:sz w:val="32"/>
          <w:szCs w:val="32"/>
          <w:lang w:val="en-US" w:eastAsia="zh-CN" w:bidi="ar"/>
        </w:rPr>
        <w:t>四</w:t>
      </w:r>
      <w:r>
        <w:rPr>
          <w:rFonts w:hint="eastAsia" w:ascii="仿宋_GB2312" w:hAnsi="仿宋_GB2312" w:cs="仿宋_GB2312"/>
          <w:b/>
          <w:bCs/>
          <w:spacing w:val="15"/>
          <w:kern w:val="0"/>
          <w:sz w:val="32"/>
          <w:szCs w:val="32"/>
          <w:lang w:eastAsia="zh-CN" w:bidi="ar"/>
        </w:rPr>
        <w:t>）</w:t>
      </w:r>
      <w:r>
        <w:rPr>
          <w:rFonts w:hint="eastAsia" w:ascii="仿宋_GB2312" w:hAnsi="仿宋_GB2312" w:eastAsia="仿宋_GB2312" w:cs="仿宋_GB2312"/>
          <w:b/>
          <w:bCs/>
          <w:spacing w:val="15"/>
          <w:kern w:val="0"/>
          <w:sz w:val="32"/>
          <w:szCs w:val="32"/>
          <w:lang w:bidi="ar"/>
        </w:rPr>
        <w:t>对学校安全管理工作的监督管理</w:t>
      </w:r>
    </w:p>
    <w:p>
      <w:pPr>
        <w:keepNext w:val="0"/>
        <w:keepLines w:val="0"/>
        <w:pageBreakBefore w:val="0"/>
        <w:widowControl/>
        <w:kinsoku/>
        <w:wordWrap w:val="0"/>
        <w:overflowPunct/>
        <w:topLinePunct w:val="0"/>
        <w:autoSpaceDE/>
        <w:autoSpaceDN/>
        <w:bidi w:val="0"/>
        <w:adjustRightInd/>
        <w:snapToGrid/>
        <w:spacing w:line="560" w:lineRule="exact"/>
        <w:ind w:firstLine="76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val="en-US" w:eastAsia="zh-CN" w:bidi="ar"/>
        </w:rPr>
        <w:t>1.</w:t>
      </w:r>
      <w:r>
        <w:rPr>
          <w:rFonts w:hint="eastAsia" w:ascii="仿宋_GB2312" w:hAnsi="仿宋_GB2312" w:eastAsia="仿宋_GB2312" w:cs="仿宋_GB2312"/>
          <w:spacing w:val="15"/>
          <w:kern w:val="0"/>
          <w:sz w:val="32"/>
          <w:szCs w:val="32"/>
          <w:lang w:bidi="ar"/>
        </w:rPr>
        <w:t>监督检查对象</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eastAsia="仿宋_GB2312" w:cs="仿宋_GB2312"/>
          <w:spacing w:val="15"/>
          <w:kern w:val="0"/>
          <w:sz w:val="32"/>
          <w:szCs w:val="32"/>
          <w:lang w:bidi="ar"/>
        </w:rPr>
        <w:t>全区各级各类学校。</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val="en-US" w:eastAsia="zh-CN" w:bidi="ar"/>
        </w:rPr>
        <w:t>2.</w:t>
      </w:r>
      <w:r>
        <w:rPr>
          <w:rFonts w:hint="eastAsia" w:ascii="仿宋_GB2312" w:hAnsi="仿宋_GB2312" w:eastAsia="仿宋_GB2312" w:cs="仿宋_GB2312"/>
          <w:spacing w:val="15"/>
          <w:kern w:val="0"/>
          <w:sz w:val="32"/>
          <w:szCs w:val="32"/>
          <w:lang w:bidi="ar"/>
        </w:rPr>
        <w:t>监督检查内容</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1</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消防安全。以宿舍、食堂等人员密集场所为重点，着重检查消防安全责任制落实、日常防火检查巡查、建筑消防设备设施和安全出口及疏散通道是否符合要求、应急疏散预案制定、消防安全宣传教育及应急演练情况。</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2</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交通安全。校园及周边交通安全状况和学生上下学交通秩序；学校开展交通安全宣传教育情况。</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3</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食品安全。以学生食堂为重点，着重检查食品原料采购、存储、加工、销售等各环节食品安全管理制度和规范的落实情况。</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4</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自然灾害防范。以校舍安全和汛期安全为重点，着重检查重大自然灾害有关措施和制度的落实情况，防灾减灾知识和技能教育开展情况。</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5</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危险化学品安全。以学校实验室为重点，着重检查实验室人员管理以及有毒有害实验用品购买、领用、登记制度落实和实验设施设备安全运行情况。</w:t>
      </w:r>
    </w:p>
    <w:p>
      <w:pPr>
        <w:keepNext w:val="0"/>
        <w:keepLines w:val="0"/>
        <w:pageBreakBefore w:val="0"/>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6</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校园治安。以校园安保体系建设为重点，着重检查门卫制度、人防、物防、技防、值班巡查、校外人员及车辆管理、突出矛盾隐患排查等情况。</w:t>
      </w:r>
    </w:p>
    <w:p>
      <w:pPr>
        <w:keepNext w:val="0"/>
        <w:keepLines w:val="0"/>
        <w:pageBreakBefore w:val="0"/>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7</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集体活动安全。以大型集体活动为重点，着重检查实习实践、夏令营、集体外出等活动的安全教育、应急预案、安全措施的落实情况。</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eastAsia="zh-CN" w:bidi="ar"/>
        </w:rPr>
        <w:t>（</w:t>
      </w:r>
      <w:r>
        <w:rPr>
          <w:rFonts w:hint="eastAsia" w:ascii="仿宋_GB2312" w:hAnsi="仿宋_GB2312" w:cs="仿宋_GB2312"/>
          <w:spacing w:val="15"/>
          <w:kern w:val="0"/>
          <w:sz w:val="32"/>
          <w:szCs w:val="32"/>
          <w:lang w:val="en-US" w:eastAsia="zh-CN" w:bidi="ar"/>
        </w:rPr>
        <w:t>8</w:t>
      </w:r>
      <w:r>
        <w:rPr>
          <w:rFonts w:hint="eastAsia" w:ascii="仿宋_GB2312" w:hAnsi="仿宋_GB2312" w:cs="仿宋_GB2312"/>
          <w:spacing w:val="15"/>
          <w:kern w:val="0"/>
          <w:sz w:val="32"/>
          <w:szCs w:val="32"/>
          <w:lang w:eastAsia="zh-CN" w:bidi="ar"/>
        </w:rPr>
        <w:t>）</w:t>
      </w:r>
      <w:r>
        <w:rPr>
          <w:rFonts w:hint="eastAsia" w:ascii="仿宋_GB2312" w:hAnsi="仿宋_GB2312" w:eastAsia="仿宋_GB2312" w:cs="仿宋_GB2312"/>
          <w:spacing w:val="15"/>
          <w:kern w:val="0"/>
          <w:sz w:val="32"/>
          <w:szCs w:val="32"/>
          <w:lang w:bidi="ar"/>
        </w:rPr>
        <w:t>安全事故查处。按照“四不放过”的要求调查处理安全事故，根据“属地管理，谁主管谁负责”的原则区分责任，落实对有关责任单位和责任人的处理。</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3.</w:t>
      </w:r>
      <w:r>
        <w:rPr>
          <w:rFonts w:hint="eastAsia" w:ascii="仿宋_GB2312" w:hAnsi="仿宋_GB2312" w:eastAsia="仿宋_GB2312" w:cs="仿宋_GB2312"/>
          <w:spacing w:val="15"/>
          <w:kern w:val="0"/>
          <w:sz w:val="32"/>
          <w:szCs w:val="32"/>
          <w:lang w:bidi="ar"/>
        </w:rPr>
        <w:t>监督检查方式</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督促各中小学校、幼儿园落实“属地管理”责任，加强对各学校安全工作监管。根据工作需要和校园安全工作规律，通过明查暗访、交叉检查、专项检查及群众投诉举报等方式，每学期组织开展对各学校交通安全、消防安全、校园治安、防溺水等重点工作的督查。</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cs="仿宋_GB2312"/>
          <w:spacing w:val="15"/>
          <w:kern w:val="0"/>
          <w:sz w:val="32"/>
          <w:szCs w:val="32"/>
          <w:lang w:val="en-US" w:eastAsia="zh-CN" w:bidi="ar"/>
        </w:rPr>
        <w:t>4.</w:t>
      </w:r>
      <w:r>
        <w:rPr>
          <w:rFonts w:hint="eastAsia" w:ascii="仿宋_GB2312" w:hAnsi="仿宋_GB2312" w:eastAsia="仿宋_GB2312" w:cs="仿宋_GB2312"/>
          <w:spacing w:val="15"/>
          <w:kern w:val="0"/>
          <w:sz w:val="32"/>
          <w:szCs w:val="32"/>
          <w:lang w:bidi="ar"/>
        </w:rPr>
        <w:t>监督检查措施</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对学校安全管理工作进行监督管理，对存在的安全问题责令进行整改。</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 xml:space="preserve">    </w:t>
      </w:r>
      <w:r>
        <w:rPr>
          <w:rFonts w:hint="eastAsia" w:ascii="仿宋_GB2312" w:hAnsi="仿宋_GB2312" w:cs="仿宋_GB2312"/>
          <w:spacing w:val="15"/>
          <w:kern w:val="0"/>
          <w:sz w:val="32"/>
          <w:szCs w:val="32"/>
          <w:lang w:val="en-US" w:eastAsia="zh-CN" w:bidi="ar"/>
        </w:rPr>
        <w:t>5.</w:t>
      </w:r>
      <w:r>
        <w:rPr>
          <w:rFonts w:hint="eastAsia" w:ascii="仿宋_GB2312" w:hAnsi="仿宋_GB2312" w:eastAsia="仿宋_GB2312" w:cs="仿宋_GB2312"/>
          <w:spacing w:val="15"/>
          <w:kern w:val="0"/>
          <w:sz w:val="32"/>
          <w:szCs w:val="32"/>
          <w:lang w:bidi="ar"/>
        </w:rPr>
        <w:t>监督检查程序</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制定校园安全管理工作督导检查方案，确定督查的内容、方式、人员组成。</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组织实施明察暗访、交叉检查、专项检查，汇总检查情况。</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将检查中存在的问题通报各地要求整改。并分析当前校园安全工作中存在的突出问题，提出阶段性的工作重点。</w:t>
      </w:r>
    </w:p>
    <w:p>
      <w:pPr>
        <w:keepNext w:val="0"/>
        <w:keepLines w:val="0"/>
        <w:pageBreakBefore w:val="0"/>
        <w:widowControl/>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kern w:val="0"/>
          <w:sz w:val="32"/>
          <w:szCs w:val="32"/>
          <w:lang w:bidi="ar"/>
        </w:rPr>
        <w:t xml:space="preserve">    </w:t>
      </w:r>
      <w:r>
        <w:rPr>
          <w:rFonts w:hint="eastAsia" w:ascii="仿宋_GB2312" w:hAnsi="仿宋_GB2312" w:cs="仿宋_GB2312"/>
          <w:spacing w:val="15"/>
          <w:kern w:val="0"/>
          <w:sz w:val="32"/>
          <w:szCs w:val="32"/>
          <w:lang w:val="en-US" w:eastAsia="zh-CN" w:bidi="ar"/>
        </w:rPr>
        <w:t>6.</w:t>
      </w:r>
      <w:r>
        <w:rPr>
          <w:rFonts w:hint="eastAsia" w:ascii="仿宋_GB2312" w:hAnsi="仿宋_GB2312" w:eastAsia="仿宋_GB2312" w:cs="仿宋_GB2312"/>
          <w:spacing w:val="15"/>
          <w:kern w:val="0"/>
          <w:sz w:val="32"/>
          <w:szCs w:val="32"/>
          <w:lang w:bidi="ar"/>
        </w:rPr>
        <w:t>监督检查处理</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r>
        <w:rPr>
          <w:rFonts w:hint="eastAsia" w:ascii="仿宋_GB2312" w:hAnsi="仿宋_GB2312" w:eastAsia="仿宋_GB2312" w:cs="仿宋_GB2312"/>
          <w:spacing w:val="15"/>
          <w:kern w:val="0"/>
          <w:sz w:val="32"/>
          <w:szCs w:val="32"/>
          <w:lang w:bidi="ar"/>
        </w:rPr>
        <w:t>根据检查结果，对存在的问题进行通报，要求限期整改，并对部分整改情况进行回头看。对存在严重隐患的学校要依法处理。对整改责任不落实、整改成效不明显的，予以通报批评。</w:t>
      </w: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p>
    <w:p>
      <w:pPr>
        <w:keepNext w:val="0"/>
        <w:keepLines w:val="0"/>
        <w:pageBreakBefore w:val="0"/>
        <w:widowControl/>
        <w:kinsoku/>
        <w:wordWrap w:val="0"/>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spacing w:val="15"/>
          <w:kern w:val="0"/>
          <w:sz w:val="32"/>
          <w:szCs w:val="32"/>
          <w:lang w:bidi="ar"/>
        </w:rPr>
      </w:pPr>
    </w:p>
    <w:p>
      <w:pPr>
        <w:widowControl/>
        <w:wordWrap w:val="0"/>
        <w:spacing w:line="560" w:lineRule="exact"/>
        <w:ind w:firstLine="700" w:firstLineChars="200"/>
        <w:jc w:val="left"/>
        <w:rPr>
          <w:rFonts w:hint="eastAsia" w:ascii="仿宋" w:hAnsi="仿宋" w:eastAsia="仿宋" w:cs="仿宋"/>
          <w:spacing w:val="15"/>
          <w:kern w:val="0"/>
          <w:sz w:val="32"/>
          <w:szCs w:val="32"/>
          <w:lang w:bidi="ar"/>
        </w:rPr>
      </w:pPr>
    </w:p>
    <w:p>
      <w:pPr>
        <w:widowControl/>
        <w:wordWrap w:val="0"/>
        <w:spacing w:line="560" w:lineRule="exact"/>
        <w:ind w:firstLine="700" w:firstLineChars="200"/>
        <w:jc w:val="left"/>
        <w:rPr>
          <w:rFonts w:hint="eastAsia" w:ascii="仿宋" w:hAnsi="仿宋" w:eastAsia="仿宋" w:cs="仿宋"/>
          <w:spacing w:val="15"/>
          <w:kern w:val="0"/>
          <w:sz w:val="32"/>
          <w:szCs w:val="32"/>
          <w:lang w:bidi="ar"/>
        </w:rPr>
      </w:pPr>
    </w:p>
    <w:p>
      <w:pPr>
        <w:widowControl/>
        <w:wordWrap w:val="0"/>
        <w:spacing w:line="560" w:lineRule="exact"/>
        <w:ind w:firstLine="700" w:firstLineChars="200"/>
        <w:jc w:val="left"/>
        <w:rPr>
          <w:rFonts w:hint="eastAsia" w:ascii="仿宋" w:hAnsi="仿宋" w:eastAsia="仿宋" w:cs="仿宋"/>
          <w:spacing w:val="15"/>
          <w:kern w:val="0"/>
          <w:sz w:val="32"/>
          <w:szCs w:val="32"/>
          <w:lang w:bidi="ar"/>
        </w:rPr>
      </w:pPr>
    </w:p>
    <w:p>
      <w:pPr>
        <w:widowControl/>
        <w:wordWrap w:val="0"/>
        <w:spacing w:line="560" w:lineRule="exact"/>
        <w:jc w:val="left"/>
        <w:rPr>
          <w:rFonts w:hint="eastAsia" w:ascii="仿宋" w:hAnsi="仿宋" w:eastAsia="仿宋" w:cs="仿宋"/>
          <w:spacing w:val="15"/>
          <w:kern w:val="0"/>
          <w:sz w:val="32"/>
          <w:szCs w:val="32"/>
          <w:lang w:bidi="ar"/>
        </w:rPr>
      </w:pPr>
    </w:p>
    <w:p>
      <w:pPr>
        <w:pStyle w:val="2"/>
        <w:rPr>
          <w:rFonts w:hint="eastAsia" w:ascii="仿宋" w:hAnsi="仿宋" w:eastAsia="仿宋" w:cs="仿宋"/>
          <w:spacing w:val="15"/>
          <w:kern w:val="0"/>
          <w:sz w:val="32"/>
          <w:szCs w:val="32"/>
          <w:lang w:bidi="ar"/>
        </w:rPr>
      </w:pPr>
    </w:p>
    <w:p>
      <w:pPr>
        <w:rPr>
          <w:rFonts w:hint="eastAsia"/>
        </w:rPr>
      </w:pPr>
      <w:bookmarkStart w:id="0" w:name="_GoBack"/>
      <w:bookmarkEnd w:id="0"/>
    </w:p>
    <w:p>
      <w:pPr>
        <w:widowControl/>
        <w:wordWrap w:val="0"/>
        <w:spacing w:line="560" w:lineRule="exact"/>
        <w:ind w:firstLine="700" w:firstLineChars="200"/>
        <w:jc w:val="left"/>
        <w:rPr>
          <w:rFonts w:hint="eastAsia" w:ascii="仿宋" w:hAnsi="仿宋" w:eastAsia="仿宋" w:cs="仿宋"/>
          <w:spacing w:val="15"/>
          <w:kern w:val="0"/>
          <w:sz w:val="32"/>
          <w:szCs w:val="32"/>
          <w:lang w:bidi="ar"/>
        </w:rPr>
      </w:pPr>
    </w:p>
    <w:p>
      <w:pPr>
        <w:spacing w:line="300" w:lineRule="exact"/>
        <w:rPr>
          <w:rFonts w:hint="eastAsia"/>
          <w:kern w:val="0"/>
        </w:rPr>
      </w:pPr>
    </w:p>
    <w:p/>
    <w:p>
      <w:pPr>
        <w:widowControl/>
        <w:wordWrap w:val="0"/>
        <w:spacing w:line="560" w:lineRule="exact"/>
        <w:ind w:firstLine="780" w:firstLineChars="200"/>
        <w:jc w:val="center"/>
      </w:pPr>
      <w:r>
        <w:rPr>
          <w:rFonts w:hint="eastAsia" w:ascii="方正小标宋简体" w:hAnsi="方正小标宋简体" w:eastAsia="方正小标宋简体" w:cs="方正小标宋简体"/>
          <w:spacing w:val="15"/>
          <w:kern w:val="0"/>
          <w:sz w:val="36"/>
          <w:szCs w:val="36"/>
          <w:lang w:bidi="ar"/>
        </w:rPr>
        <w:t>四、公共服务事项登记表</w:t>
      </w:r>
    </w:p>
    <w:tbl>
      <w:tblPr>
        <w:tblStyle w:val="7"/>
        <w:tblW w:w="9460" w:type="dxa"/>
        <w:jc w:val="center"/>
        <w:tblInd w:w="0" w:type="dxa"/>
        <w:tblLayout w:type="fixed"/>
        <w:tblCellMar>
          <w:top w:w="0" w:type="dxa"/>
          <w:left w:w="108" w:type="dxa"/>
          <w:bottom w:w="0" w:type="dxa"/>
          <w:right w:w="108" w:type="dxa"/>
        </w:tblCellMar>
      </w:tblPr>
      <w:tblGrid>
        <w:gridCol w:w="543"/>
        <w:gridCol w:w="1847"/>
        <w:gridCol w:w="3988"/>
        <w:gridCol w:w="1380"/>
        <w:gridCol w:w="1702"/>
      </w:tblGrid>
      <w:tr>
        <w:tblPrEx>
          <w:tblLayout w:type="fixed"/>
          <w:tblCellMar>
            <w:top w:w="0" w:type="dxa"/>
            <w:left w:w="108" w:type="dxa"/>
            <w:bottom w:w="0" w:type="dxa"/>
            <w:right w:w="108" w:type="dxa"/>
          </w:tblCellMar>
        </w:tblPrEx>
        <w:trPr>
          <w:trHeight w:val="1069" w:hRule="atLeast"/>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hint="eastAsia" w:asciiTheme="minorEastAsia" w:hAnsiTheme="minorEastAsia" w:eastAsiaTheme="minorEastAsia" w:cstheme="minorEastAsia"/>
                <w:b/>
                <w:bCs/>
                <w:color w:val="000000"/>
                <w:kern w:val="0"/>
                <w:sz w:val="21"/>
                <w:szCs w:val="20"/>
              </w:rPr>
            </w:pPr>
            <w:r>
              <w:rPr>
                <w:rFonts w:hint="eastAsia" w:asciiTheme="minorEastAsia" w:hAnsiTheme="minorEastAsia" w:eastAsiaTheme="minorEastAsia" w:cstheme="minorEastAsia"/>
                <w:b/>
                <w:bCs/>
                <w:color w:val="000000"/>
                <w:kern w:val="0"/>
                <w:sz w:val="21"/>
                <w:szCs w:val="20"/>
              </w:rPr>
              <w:t>序号</w:t>
            </w:r>
          </w:p>
        </w:tc>
        <w:tc>
          <w:tcPr>
            <w:tcW w:w="1847"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eastAsia" w:asciiTheme="minorEastAsia" w:hAnsiTheme="minorEastAsia" w:eastAsiaTheme="minorEastAsia" w:cstheme="minorEastAsia"/>
                <w:b/>
                <w:bCs/>
                <w:color w:val="000000"/>
                <w:kern w:val="0"/>
                <w:sz w:val="21"/>
                <w:szCs w:val="20"/>
              </w:rPr>
            </w:pPr>
            <w:r>
              <w:rPr>
                <w:rFonts w:hint="eastAsia" w:asciiTheme="minorEastAsia" w:hAnsiTheme="minorEastAsia" w:eastAsiaTheme="minorEastAsia" w:cstheme="minorEastAsia"/>
                <w:b/>
                <w:bCs/>
                <w:color w:val="000000"/>
                <w:kern w:val="0"/>
                <w:sz w:val="21"/>
                <w:szCs w:val="20"/>
              </w:rPr>
              <w:t>服务事项</w:t>
            </w:r>
          </w:p>
        </w:tc>
        <w:tc>
          <w:tcPr>
            <w:tcW w:w="3988"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eastAsia" w:asciiTheme="minorEastAsia" w:hAnsiTheme="minorEastAsia" w:eastAsiaTheme="minorEastAsia" w:cstheme="minorEastAsia"/>
                <w:b/>
                <w:bCs/>
                <w:color w:val="000000"/>
                <w:kern w:val="0"/>
                <w:sz w:val="21"/>
                <w:szCs w:val="20"/>
              </w:rPr>
            </w:pPr>
            <w:r>
              <w:rPr>
                <w:rFonts w:hint="eastAsia" w:asciiTheme="minorEastAsia" w:hAnsiTheme="minorEastAsia" w:eastAsiaTheme="minorEastAsia" w:cstheme="minorEastAsia"/>
                <w:b/>
                <w:bCs/>
                <w:color w:val="000000"/>
                <w:kern w:val="0"/>
                <w:sz w:val="21"/>
                <w:szCs w:val="20"/>
              </w:rPr>
              <w:t>主要内容</w:t>
            </w:r>
          </w:p>
        </w:tc>
        <w:tc>
          <w:tcPr>
            <w:tcW w:w="1380"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eastAsia" w:asciiTheme="minorEastAsia" w:hAnsiTheme="minorEastAsia" w:eastAsiaTheme="minorEastAsia" w:cstheme="minorEastAsia"/>
                <w:b/>
                <w:bCs/>
                <w:color w:val="000000"/>
                <w:kern w:val="0"/>
                <w:sz w:val="21"/>
                <w:szCs w:val="20"/>
              </w:rPr>
            </w:pPr>
            <w:r>
              <w:rPr>
                <w:rFonts w:hint="eastAsia" w:asciiTheme="minorEastAsia" w:hAnsiTheme="minorEastAsia" w:eastAsiaTheme="minorEastAsia" w:cstheme="minorEastAsia"/>
                <w:b/>
                <w:bCs/>
                <w:color w:val="000000"/>
                <w:kern w:val="0"/>
                <w:sz w:val="21"/>
                <w:szCs w:val="20"/>
              </w:rPr>
              <w:t>承办机构</w:t>
            </w:r>
          </w:p>
        </w:tc>
        <w:tc>
          <w:tcPr>
            <w:tcW w:w="1702"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hint="eastAsia" w:asciiTheme="minorEastAsia" w:hAnsiTheme="minorEastAsia" w:eastAsiaTheme="minorEastAsia" w:cstheme="minorEastAsia"/>
                <w:b/>
                <w:bCs/>
                <w:color w:val="000000"/>
                <w:kern w:val="0"/>
                <w:sz w:val="21"/>
                <w:szCs w:val="20"/>
              </w:rPr>
            </w:pPr>
            <w:r>
              <w:rPr>
                <w:rFonts w:hint="eastAsia" w:asciiTheme="minorEastAsia" w:hAnsiTheme="minorEastAsia" w:eastAsiaTheme="minorEastAsia" w:cstheme="minorEastAsia"/>
                <w:b/>
                <w:bCs/>
                <w:color w:val="000000"/>
                <w:kern w:val="0"/>
                <w:sz w:val="21"/>
                <w:szCs w:val="20"/>
              </w:rPr>
              <w:t>联系电话</w:t>
            </w:r>
          </w:p>
        </w:tc>
      </w:tr>
      <w:tr>
        <w:tblPrEx>
          <w:tblLayout w:type="fixed"/>
          <w:tblCellMar>
            <w:top w:w="0" w:type="dxa"/>
            <w:left w:w="108" w:type="dxa"/>
            <w:bottom w:w="0" w:type="dxa"/>
            <w:right w:w="108" w:type="dxa"/>
          </w:tblCellMar>
        </w:tblPrEx>
        <w:trPr>
          <w:trHeight w:val="1187" w:hRule="atLeast"/>
          <w:jc w:val="center"/>
        </w:trPr>
        <w:tc>
          <w:tcPr>
            <w:tcW w:w="54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84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学生资助政策咨询服务</w:t>
            </w:r>
          </w:p>
        </w:tc>
        <w:tc>
          <w:tcPr>
            <w:tcW w:w="398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接受义务教育、学前教育学生资助政策咨询和投诉事宜。</w:t>
            </w:r>
          </w:p>
        </w:tc>
        <w:tc>
          <w:tcPr>
            <w:tcW w:w="1380" w:type="dxa"/>
            <w:tcBorders>
              <w:top w:val="nil"/>
              <w:left w:val="nil"/>
              <w:bottom w:val="single" w:color="auto" w:sz="4" w:space="0"/>
              <w:right w:val="single" w:color="auto" w:sz="4" w:space="0"/>
            </w:tcBorders>
            <w:noWrap w:val="0"/>
            <w:vAlign w:val="top"/>
          </w:tcPr>
          <w:p>
            <w:pPr>
              <w:spacing w:line="300" w:lineRule="exact"/>
              <w:jc w:val="center"/>
              <w:rPr>
                <w:rFonts w:hint="eastAsia" w:asciiTheme="minorEastAsia" w:hAnsiTheme="minorEastAsia" w:eastAsiaTheme="minorEastAsia" w:cstheme="minorEastAsia"/>
                <w:sz w:val="21"/>
                <w:szCs w:val="21"/>
              </w:rPr>
            </w:pPr>
          </w:p>
          <w:p>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区教育局</w:t>
            </w:r>
          </w:p>
        </w:tc>
        <w:tc>
          <w:tcPr>
            <w:tcW w:w="1702" w:type="dxa"/>
            <w:tcBorders>
              <w:top w:val="nil"/>
              <w:left w:val="nil"/>
              <w:bottom w:val="single" w:color="auto" w:sz="4" w:space="0"/>
              <w:right w:val="single" w:color="auto" w:sz="4" w:space="0"/>
            </w:tcBorders>
            <w:noWrap w:val="0"/>
            <w:vAlign w:val="top"/>
          </w:tcPr>
          <w:p>
            <w:pPr>
              <w:spacing w:line="300" w:lineRule="exact"/>
              <w:jc w:val="left"/>
              <w:rPr>
                <w:rFonts w:hint="eastAsia" w:asciiTheme="minorEastAsia" w:hAnsiTheme="minorEastAsia" w:eastAsiaTheme="minorEastAsia" w:cstheme="minorEastAsia"/>
                <w:sz w:val="21"/>
                <w:szCs w:val="21"/>
              </w:rPr>
            </w:pPr>
          </w:p>
          <w:p>
            <w:pPr>
              <w:spacing w:line="3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0898-88823053</w:t>
            </w:r>
          </w:p>
        </w:tc>
      </w:tr>
      <w:tr>
        <w:tblPrEx>
          <w:tblLayout w:type="fixed"/>
          <w:tblCellMar>
            <w:top w:w="0" w:type="dxa"/>
            <w:left w:w="108" w:type="dxa"/>
            <w:bottom w:w="0" w:type="dxa"/>
            <w:right w:w="108" w:type="dxa"/>
          </w:tblCellMar>
        </w:tblPrEx>
        <w:trPr>
          <w:trHeight w:val="1657" w:hRule="atLeast"/>
          <w:jc w:val="center"/>
        </w:trPr>
        <w:tc>
          <w:tcPr>
            <w:tcW w:w="54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847" w:type="dxa"/>
            <w:tcBorders>
              <w:top w:val="nil"/>
              <w:left w:val="nil"/>
              <w:bottom w:val="single" w:color="auto" w:sz="4" w:space="0"/>
              <w:right w:val="single" w:color="auto" w:sz="4" w:space="0"/>
            </w:tcBorders>
            <w:noWrap w:val="0"/>
            <w:vAlign w:val="top"/>
          </w:tcPr>
          <w:p>
            <w:pPr>
              <w:pStyle w:val="6"/>
              <w:spacing w:before="0" w:beforeAutospacing="0" w:after="0" w:afterAutospacing="0" w:line="300" w:lineRule="exact"/>
              <w:ind w:firstLine="420" w:firstLineChars="200"/>
              <w:jc w:val="center"/>
              <w:rPr>
                <w:rFonts w:hint="eastAsia" w:asciiTheme="minorEastAsia" w:hAnsiTheme="minorEastAsia" w:eastAsiaTheme="minorEastAsia" w:cstheme="minorEastAsia"/>
                <w:sz w:val="21"/>
                <w:szCs w:val="21"/>
              </w:rPr>
            </w:pPr>
          </w:p>
          <w:p>
            <w:pPr>
              <w:pStyle w:val="6"/>
              <w:spacing w:before="0" w:beforeAutospacing="0" w:after="0" w:afterAutospacing="0"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义务教育阶段学生入学政策咨询服务</w:t>
            </w:r>
          </w:p>
          <w:p>
            <w:pPr>
              <w:spacing w:line="300" w:lineRule="exact"/>
              <w:jc w:val="center"/>
              <w:rPr>
                <w:rFonts w:hint="eastAsia" w:asciiTheme="minorEastAsia" w:hAnsiTheme="minorEastAsia" w:eastAsiaTheme="minorEastAsia" w:cstheme="minorEastAsia"/>
                <w:kern w:val="0"/>
                <w:sz w:val="21"/>
                <w:szCs w:val="21"/>
              </w:rPr>
            </w:pPr>
          </w:p>
        </w:tc>
        <w:tc>
          <w:tcPr>
            <w:tcW w:w="3988" w:type="dxa"/>
            <w:tcBorders>
              <w:top w:val="nil"/>
              <w:left w:val="nil"/>
              <w:bottom w:val="single" w:color="auto" w:sz="4" w:space="0"/>
              <w:right w:val="single" w:color="auto" w:sz="4" w:space="0"/>
            </w:tcBorders>
            <w:noWrap w:val="0"/>
            <w:vAlign w:val="top"/>
          </w:tcPr>
          <w:p>
            <w:pPr>
              <w:pStyle w:val="6"/>
              <w:spacing w:before="0" w:beforeAutospacing="0" w:after="0" w:afterAutospacing="0" w:line="300" w:lineRule="exact"/>
              <w:ind w:firstLine="420" w:firstLineChars="200"/>
              <w:rPr>
                <w:rFonts w:hint="eastAsia" w:asciiTheme="minorEastAsia" w:hAnsiTheme="minorEastAsia" w:eastAsiaTheme="minorEastAsia" w:cstheme="minorEastAsia"/>
                <w:sz w:val="21"/>
                <w:szCs w:val="21"/>
              </w:rPr>
            </w:pPr>
          </w:p>
          <w:p>
            <w:pPr>
              <w:pStyle w:val="6"/>
              <w:spacing w:before="0" w:beforeAutospacing="0" w:after="0" w:afterAutospacing="0" w:line="300" w:lineRule="exact"/>
              <w:ind w:firstLine="420" w:firstLineChars="200"/>
              <w:rPr>
                <w:rFonts w:hint="eastAsia" w:asciiTheme="minorEastAsia" w:hAnsiTheme="minorEastAsia" w:eastAsiaTheme="minorEastAsia" w:cstheme="minorEastAsia"/>
                <w:sz w:val="21"/>
                <w:szCs w:val="21"/>
              </w:rPr>
            </w:pPr>
          </w:p>
          <w:p>
            <w:pPr>
              <w:pStyle w:val="6"/>
              <w:spacing w:before="0" w:beforeAutospacing="0" w:after="0" w:afterAutospacing="0"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接受群众有关义务教育阶段学生入学、转学、休学等问题的咨询。</w:t>
            </w:r>
          </w:p>
        </w:tc>
        <w:tc>
          <w:tcPr>
            <w:tcW w:w="1380" w:type="dxa"/>
            <w:tcBorders>
              <w:top w:val="nil"/>
              <w:left w:val="nil"/>
              <w:bottom w:val="single" w:color="auto" w:sz="4" w:space="0"/>
              <w:right w:val="single" w:color="auto" w:sz="4" w:space="0"/>
            </w:tcBorders>
            <w:noWrap w:val="0"/>
            <w:vAlign w:val="top"/>
          </w:tcPr>
          <w:p>
            <w:pPr>
              <w:spacing w:line="300" w:lineRule="exact"/>
              <w:jc w:val="center"/>
              <w:rPr>
                <w:rFonts w:hint="eastAsia" w:asciiTheme="minorEastAsia" w:hAnsiTheme="minorEastAsia" w:eastAsiaTheme="minorEastAsia" w:cstheme="minorEastAsia"/>
                <w:sz w:val="21"/>
                <w:szCs w:val="21"/>
              </w:rPr>
            </w:pPr>
          </w:p>
          <w:p>
            <w:pPr>
              <w:spacing w:line="300" w:lineRule="exact"/>
              <w:jc w:val="center"/>
              <w:rPr>
                <w:rFonts w:hint="eastAsia" w:asciiTheme="minorEastAsia" w:hAnsiTheme="minorEastAsia" w:eastAsiaTheme="minorEastAsia" w:cstheme="minorEastAsia"/>
                <w:sz w:val="21"/>
                <w:szCs w:val="21"/>
              </w:rPr>
            </w:pPr>
          </w:p>
          <w:p>
            <w:pPr>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区教育局</w:t>
            </w:r>
          </w:p>
        </w:tc>
        <w:tc>
          <w:tcPr>
            <w:tcW w:w="1702" w:type="dxa"/>
            <w:tcBorders>
              <w:top w:val="nil"/>
              <w:left w:val="nil"/>
              <w:bottom w:val="single" w:color="auto" w:sz="4" w:space="0"/>
              <w:right w:val="single" w:color="auto" w:sz="4" w:space="0"/>
            </w:tcBorders>
            <w:noWrap w:val="0"/>
            <w:vAlign w:val="top"/>
          </w:tcPr>
          <w:p>
            <w:pPr>
              <w:spacing w:line="300" w:lineRule="exact"/>
              <w:jc w:val="left"/>
              <w:rPr>
                <w:rFonts w:hint="eastAsia" w:asciiTheme="minorEastAsia" w:hAnsiTheme="minorEastAsia" w:eastAsiaTheme="minorEastAsia" w:cstheme="minorEastAsia"/>
                <w:sz w:val="21"/>
                <w:szCs w:val="21"/>
              </w:rPr>
            </w:pPr>
          </w:p>
          <w:p>
            <w:pPr>
              <w:spacing w:line="300" w:lineRule="exact"/>
              <w:jc w:val="left"/>
              <w:rPr>
                <w:rFonts w:hint="eastAsia" w:asciiTheme="minorEastAsia" w:hAnsiTheme="minorEastAsia" w:eastAsiaTheme="minorEastAsia" w:cstheme="minorEastAsia"/>
                <w:sz w:val="21"/>
                <w:szCs w:val="21"/>
              </w:rPr>
            </w:pPr>
          </w:p>
          <w:p>
            <w:pPr>
              <w:spacing w:line="3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0898-88823053</w:t>
            </w:r>
          </w:p>
        </w:tc>
      </w:tr>
      <w:tr>
        <w:tblPrEx>
          <w:tblLayout w:type="fixed"/>
          <w:tblCellMar>
            <w:top w:w="0" w:type="dxa"/>
            <w:left w:w="108" w:type="dxa"/>
            <w:bottom w:w="0" w:type="dxa"/>
            <w:right w:w="108" w:type="dxa"/>
          </w:tblCellMar>
        </w:tblPrEx>
        <w:trPr>
          <w:trHeight w:val="1745" w:hRule="atLeast"/>
          <w:jc w:val="center"/>
        </w:trPr>
        <w:tc>
          <w:tcPr>
            <w:tcW w:w="54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84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教师资格</w:t>
            </w:r>
          </w:p>
          <w:p>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证认定相关事项</w:t>
            </w:r>
          </w:p>
        </w:tc>
        <w:tc>
          <w:tcPr>
            <w:tcW w:w="398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接受教师资格认定方面的咨询服务。</w:t>
            </w:r>
          </w:p>
        </w:tc>
        <w:tc>
          <w:tcPr>
            <w:tcW w:w="13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区教育局</w:t>
            </w:r>
          </w:p>
        </w:tc>
        <w:tc>
          <w:tcPr>
            <w:tcW w:w="170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0898-88823053</w:t>
            </w:r>
          </w:p>
        </w:tc>
      </w:tr>
      <w:tr>
        <w:tblPrEx>
          <w:tblLayout w:type="fixed"/>
          <w:tblCellMar>
            <w:top w:w="0" w:type="dxa"/>
            <w:left w:w="108" w:type="dxa"/>
            <w:bottom w:w="0" w:type="dxa"/>
            <w:right w:w="108" w:type="dxa"/>
          </w:tblCellMar>
        </w:tblPrEx>
        <w:trPr>
          <w:trHeight w:val="2657" w:hRule="atLeast"/>
          <w:jc w:val="center"/>
        </w:trPr>
        <w:tc>
          <w:tcPr>
            <w:tcW w:w="54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84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安全知识</w:t>
            </w:r>
          </w:p>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宣传教育</w:t>
            </w:r>
          </w:p>
        </w:tc>
        <w:tc>
          <w:tcPr>
            <w:tcW w:w="398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结合全国中小学安全教育日、“5.12”防灾减灾日、“11.9”消防安全教育日和“12.2”交通安全宣传日等开展学生安全知识的宣传。</w:t>
            </w:r>
          </w:p>
        </w:tc>
        <w:tc>
          <w:tcPr>
            <w:tcW w:w="13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区教育局</w:t>
            </w:r>
          </w:p>
        </w:tc>
        <w:tc>
          <w:tcPr>
            <w:tcW w:w="170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0898-88823053</w:t>
            </w:r>
          </w:p>
        </w:tc>
      </w:tr>
      <w:tr>
        <w:tblPrEx>
          <w:tblLayout w:type="fixed"/>
          <w:tblCellMar>
            <w:top w:w="0" w:type="dxa"/>
            <w:left w:w="108" w:type="dxa"/>
            <w:bottom w:w="0" w:type="dxa"/>
            <w:right w:w="108" w:type="dxa"/>
          </w:tblCellMar>
        </w:tblPrEx>
        <w:trPr>
          <w:trHeight w:val="1432" w:hRule="atLeast"/>
          <w:jc w:val="center"/>
        </w:trPr>
        <w:tc>
          <w:tcPr>
            <w:tcW w:w="54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84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普通话</w:t>
            </w:r>
          </w:p>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宣传周</w:t>
            </w:r>
          </w:p>
        </w:tc>
        <w:tc>
          <w:tcPr>
            <w:tcW w:w="398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根据国家、省的统一部署，组织推广使用普通话。</w:t>
            </w:r>
          </w:p>
        </w:tc>
        <w:tc>
          <w:tcPr>
            <w:tcW w:w="13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区</w:t>
            </w:r>
            <w:r>
              <w:rPr>
                <w:rFonts w:hint="eastAsia" w:asciiTheme="minorEastAsia" w:hAnsiTheme="minorEastAsia" w:eastAsiaTheme="minorEastAsia" w:cstheme="minorEastAsia"/>
                <w:color w:val="000000"/>
                <w:kern w:val="0"/>
                <w:sz w:val="21"/>
                <w:szCs w:val="21"/>
                <w:lang w:eastAsia="zh-CN"/>
              </w:rPr>
              <w:t>教育局</w:t>
            </w:r>
          </w:p>
        </w:tc>
        <w:tc>
          <w:tcPr>
            <w:tcW w:w="170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0898-88823053</w:t>
            </w:r>
          </w:p>
        </w:tc>
      </w:tr>
    </w:tbl>
    <w:p>
      <w:pPr>
        <w:pStyle w:val="2"/>
      </w:pPr>
    </w:p>
    <w:sectPr>
      <w:headerReference r:id="rId5" w:type="default"/>
      <w:footerReference r:id="rId7" w:type="default"/>
      <w:headerReference r:id="rId6" w:type="even"/>
      <w:footerReference r:id="rId8" w:type="even"/>
      <w:pgSz w:w="11906" w:h="16838"/>
      <w:pgMar w:top="2098" w:right="1474" w:bottom="1984" w:left="1587" w:header="851" w:footer="992" w:gutter="0"/>
      <w:pgNumType w:fmt="numberInDash"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290" w:right="420"/>
      <w:jc w:val="right"/>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IesfS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4vOf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yHrH0tgEAAFUDAAAOAAAAAAAAAAEAIAAAACIBAABkcnMvZTJvRG9jLnhtbFBLBQYAAAAABgAG&#10;AFkBAABKBQAAAAA=&#10;">
              <v:fill on="f" focussize="0,0"/>
              <v:stroke on="f" weight="1.2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- 5 -</w:t>
                    </w:r>
                    <w:r>
                      <w:rPr>
                        <w:rFonts w:hint="eastAsia" w:ascii="宋体" w:hAnsi="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left="1290" w:right="420"/>
                            <w:jc w:val="right"/>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KbCq3AQAAVQMAAA4AAABkcnMvZTJvRG9jLnhtbK1TwY7TMBC9&#10;I/EPlu802aJdoqjpCrRahIQAaZcPcB27sWR7rLHbpD8Af8CJC3e+q9/B2G26CG6IizPjGb95b2ay&#10;up2cZXuF0YDv+NWi5kx5Cb3x245/frx/0XAWk/C9sOBVxw8q8tv182erMbRqCQPYXiEjEB/bMXR8&#10;SCm0VRXloJyICwjKU1ADOpHIxW3VoxgJ3dlqWdc31QjYBwSpYqTbu1OQrwu+1kqmj1pHlZjtOHFL&#10;5cRybvJZrVei3aIIg5FnGuIfWDhhPBW9QN2JJNgOzV9QzkiECDotJLgKtDZSFQ2k5qr+Q83DIIIq&#10;Wqg5MVzaFP8frPyw/4TM9B1/yZkXjkZ0/Pb1+P3n8ccXdpPbM4bYUtZDoLw0vYGJxjzfR7rMqieN&#10;Ln9JD6M4Nfpwaa6aEpP5UbNsmppCkmKzQ/jV0/OAMb1V4Fg2Oo40vdJUsX8f0yl1TsnVPNwba8sE&#10;rWcjoV43r67Li0uI0K2nIlnFiW220rSZztI20B9I2Ugr0HFPO8qZfeepw3lbZgNnYzMbu4BmO5R1&#10;ylRieL1LRKewzBVOsOfCNLui87xneTl+90vW09+w/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aApsKrcBAABVAwAADgAAAAAAAAABACAAAAAiAQAAZHJzL2Uyb0RvYy54bWxQSwUGAAAAAAYA&#10;BgBZAQAASwUAAAAA&#10;">
              <v:fill on="f" focussize="0,0"/>
              <v:stroke on="f" weight="1.25pt"/>
              <v:imagedata o:title=""/>
              <o:lock v:ext="edit" aspectratio="f"/>
              <v:textbox inset="0mm,0mm,0mm,0mm" style="mso-fit-shape-to-text:t;">
                <w:txbxContent>
                  <w:p>
                    <w:pPr>
                      <w:pStyle w:val="4"/>
                      <w:ind w:left="1290" w:right="420"/>
                      <w:jc w:val="right"/>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30"/>
      </w:rPr>
    </w:pPr>
    <w:r>
      <w:rPr>
        <w:sz w:val="3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right"/>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25 -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j43y3AQAAVg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Ycpn1GUNsKe0hUGKa3sBEc57vI11m2pNG&#10;l79EiFGclD5e1VVTYjI/alZNU1NIUmx2CL96eh4wprcKHMtGx5HGV1QVh/cxnVPnlFzNw72xtozQ&#10;ejYS6k3z6qa8uIYI3Xoqklmcu81WmrbThdoW+iMxG2kHOu5pSTmz7zxJnNdlNnA2trOxD2h2Q9mn&#10;3EoMr/eJ2ild5gpn2EthGl7heVm0vB2/+yXr6Xf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KGPjfLcBAABWAwAADgAAAAAAAAABACAAAAAiAQAAZHJzL2Uyb0RvYy54bWxQSwUGAAAAAAYA&#10;BgBZAQAASwUAAAAA&#10;">
              <v:fill on="f" focussize="0,0"/>
              <v:stroke on="f" weight="1.25pt"/>
              <v:imagedata o:title=""/>
              <o:lock v:ext="edit" aspectratio="f"/>
              <v:textbox inset="0mm,0mm,0mm,0mm" style="mso-fit-shape-to-text:t;">
                <w:txbxContent>
                  <w:p>
                    <w:pPr>
                      <w:pStyle w:val="4"/>
                      <w:jc w:val="right"/>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25 -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Hxb8y3AQAAVgMAAA4AAABkcnMvZTJvRG9jLnhtbK1TQa7TMBDd&#10;I3EHy3uatNKHEDX9An19hIQA6cMBXMduLNkey+M26QXgBqzYsOdcPQdjt+lHsENsnBnP+M17M5P1&#10;7eQsO6iIBnzHl4uaM+Ul9MbvOv750/2zhjNMwvfCglcdPyrkt5unT9ZjaNUKBrC9ioxAPLZj6PiQ&#10;UmirCuWgnMAFBOUpqCE6kciNu6qPYiR0Z6tVXT+vRoh9iCAVIt3enYN8U/C1VjJ90BpVYrbjxC2V&#10;M5Zzm89qsxbtLoowGHmhIf6BhRPGU9Er1J1Igu2j+QvKGRkBQaeFBFeB1kaqooHULOs/1DwMIqii&#10;hZqD4dom/H+w8v3hY2Sm7/hLzrxwNKLTt6+n7z9PP76w5Sr3ZwzYUtpDoMQ0vYaJ5jzfI11m2ZOO&#10;Ln9JEKM4dfp47a6aEpP5UbNqmppCkmKzQ/jV4/MQMb1R4Fg2Oh5pfKWr4vAO0zl1TsnVPNwba8sI&#10;rWcjod40L27Ki2uI0K2nIlnFmW220rSdLtK20B9J2Ug70HFPS8qZfeupxXldZiPOxnY29iGa3VD2&#10;KVPB8GqfiE5hmSucYS+FaXhF52XR8nb87pesx99h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QfFvzLcBAABW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- 8 -</w:t>
                    </w:r>
                    <w:r>
                      <w:rPr>
                        <w:rFonts w:hint="eastAsia" w:ascii="宋体" w:hAnsi="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iljm2AQAAV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T7MjebxwNKPTt6+n7z9PP76w5fMs0BixpbyHSJlpeh0mSp7vkS4z70mD&#10;y19ixChOWMervGpKTOZHzappagpJis0O4VePzyNgeqOCY9noOND8iqzi8A7TOXVOydV8uDfWlhla&#10;z0ZCvWle3pQX1xChW09FMotzt9lK03a6UNuG/kjMRlqCjnvaUs7sW08a532ZDZiN7WzsI5jdUBYq&#10;t4Lx1T5RO6XLXOEMeylM0ys8L5uW1+N3v2Q9/g+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D3YpY5tgEAAFcDAAAOAAAAAAAAAAEAIAAAACIBAABkcnMvZTJvRG9jLnhtbFBLBQYAAAAABgAG&#10;AFkBAABKBQAAAAA=&#10;">
              <v:fill on="f" focussize="0,0"/>
              <v:stroke on="f" weight="1.25pt"/>
              <v:imagedata o:title=""/>
              <o:lock v:ext="edit" aspectratio="f"/>
              <v:textbox inset="0mm,0mm,0mm,0mm" style="mso-fit-shape-to-text:t;">
                <w:txbxContent>
                  <w:p>
                    <w:pPr>
                      <w:pStyle w:val="4"/>
                    </w:pP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5B307E"/>
    <w:rsid w:val="00832C72"/>
    <w:rsid w:val="00DA60FD"/>
    <w:rsid w:val="00DD0111"/>
    <w:rsid w:val="01546A5A"/>
    <w:rsid w:val="01DB4B75"/>
    <w:rsid w:val="038C1C4C"/>
    <w:rsid w:val="04046400"/>
    <w:rsid w:val="04D84057"/>
    <w:rsid w:val="05F97E29"/>
    <w:rsid w:val="066B1319"/>
    <w:rsid w:val="06970489"/>
    <w:rsid w:val="08EF55B8"/>
    <w:rsid w:val="09310393"/>
    <w:rsid w:val="0BB005D6"/>
    <w:rsid w:val="0C5C727F"/>
    <w:rsid w:val="115C410F"/>
    <w:rsid w:val="12F81701"/>
    <w:rsid w:val="19006D44"/>
    <w:rsid w:val="19CC140B"/>
    <w:rsid w:val="19FB65B5"/>
    <w:rsid w:val="1A7E6B05"/>
    <w:rsid w:val="1ABB268D"/>
    <w:rsid w:val="1D9C4C7C"/>
    <w:rsid w:val="1E14315F"/>
    <w:rsid w:val="1EC53339"/>
    <w:rsid w:val="1F576EA3"/>
    <w:rsid w:val="21D62330"/>
    <w:rsid w:val="23082725"/>
    <w:rsid w:val="23825A6C"/>
    <w:rsid w:val="26125CFE"/>
    <w:rsid w:val="27B6002E"/>
    <w:rsid w:val="2879640A"/>
    <w:rsid w:val="2A153C94"/>
    <w:rsid w:val="2B4757D2"/>
    <w:rsid w:val="2C74066E"/>
    <w:rsid w:val="2D9C2201"/>
    <w:rsid w:val="2E8A5A97"/>
    <w:rsid w:val="307916BF"/>
    <w:rsid w:val="30927E3E"/>
    <w:rsid w:val="31054F6A"/>
    <w:rsid w:val="3289357E"/>
    <w:rsid w:val="34F71425"/>
    <w:rsid w:val="367C515B"/>
    <w:rsid w:val="36934425"/>
    <w:rsid w:val="3AC40B10"/>
    <w:rsid w:val="3AEB2DD4"/>
    <w:rsid w:val="40141D2D"/>
    <w:rsid w:val="415F09FC"/>
    <w:rsid w:val="4223267E"/>
    <w:rsid w:val="424372E0"/>
    <w:rsid w:val="46645C30"/>
    <w:rsid w:val="48CF2C82"/>
    <w:rsid w:val="4968669E"/>
    <w:rsid w:val="4AA80BD0"/>
    <w:rsid w:val="4D5528CD"/>
    <w:rsid w:val="4FC0348D"/>
    <w:rsid w:val="50E33898"/>
    <w:rsid w:val="53484562"/>
    <w:rsid w:val="538A6088"/>
    <w:rsid w:val="558636C1"/>
    <w:rsid w:val="56BB443F"/>
    <w:rsid w:val="57C51086"/>
    <w:rsid w:val="594E5A7C"/>
    <w:rsid w:val="5A3203AE"/>
    <w:rsid w:val="5EF33294"/>
    <w:rsid w:val="602A37A0"/>
    <w:rsid w:val="61EC77DF"/>
    <w:rsid w:val="62C40281"/>
    <w:rsid w:val="63B75454"/>
    <w:rsid w:val="64BB6DCD"/>
    <w:rsid w:val="685C1E23"/>
    <w:rsid w:val="6AC00F08"/>
    <w:rsid w:val="70746E88"/>
    <w:rsid w:val="713820A0"/>
    <w:rsid w:val="73F47604"/>
    <w:rsid w:val="74283E20"/>
    <w:rsid w:val="74882AB1"/>
    <w:rsid w:val="75DC31CD"/>
    <w:rsid w:val="78AC6FD9"/>
    <w:rsid w:val="7920478A"/>
    <w:rsid w:val="7A4F4F66"/>
    <w:rsid w:val="7B811F45"/>
    <w:rsid w:val="7CFA3218"/>
    <w:rsid w:val="7E43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10">
    <w:name w:val="font11"/>
    <w:qFormat/>
    <w:uiPriority w:val="0"/>
    <w:rPr>
      <w:rFonts w:hint="eastAsia" w:ascii="宋体" w:hAnsi="宋体" w:eastAsia="宋体" w:cs="宋体"/>
      <w:color w:val="FF0000"/>
      <w:sz w:val="21"/>
      <w:szCs w:val="21"/>
      <w:u w:val="none"/>
    </w:rPr>
  </w:style>
  <w:style w:type="character" w:customStyle="1" w:styleId="11">
    <w:name w:val="font21"/>
    <w:qFormat/>
    <w:uiPriority w:val="0"/>
    <w:rPr>
      <w:rFonts w:hint="eastAsia" w:ascii="宋体" w:hAnsi="宋体" w:eastAsia="宋体" w:cs="宋体"/>
      <w:color w:val="000000"/>
      <w:sz w:val="21"/>
      <w:szCs w:val="21"/>
      <w:u w:val="none"/>
    </w:rPr>
  </w:style>
  <w:style w:type="character" w:customStyle="1" w:styleId="12">
    <w:name w:val="font51"/>
    <w:qFormat/>
    <w:uiPriority w:val="0"/>
    <w:rPr>
      <w:rFonts w:hint="eastAsia" w:ascii="宋体" w:hAnsi="宋体" w:eastAsia="宋体" w:cs="宋体"/>
      <w:color w:val="FF0000"/>
      <w:sz w:val="21"/>
      <w:szCs w:val="21"/>
      <w:u w:val="none"/>
    </w:rPr>
  </w:style>
  <w:style w:type="character" w:customStyle="1" w:styleId="1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363</Characters>
  <Lines>3</Lines>
  <Paragraphs>1</Paragraphs>
  <TotalTime>28</TotalTime>
  <ScaleCrop>false</ScaleCrop>
  <LinksUpToDate>false</LinksUpToDate>
  <CharactersWithSpaces>425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金子文</cp:lastModifiedBy>
  <cp:lastPrinted>2022-06-15T03:28:00Z</cp:lastPrinted>
  <dcterms:modified xsi:type="dcterms:W3CDTF">2022-06-16T09:09:31Z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