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三亚市崖州区退役军人事务局</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扎实开展《中华人民共和国民法典》</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主题宣传活动</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5月是“第四个民法典宣传月”，为弘扬法治精神，提高广大官兵运用民法典维护自身权益的意识与能力，大力推进民法典进军营，2024年5月15日，崖州区退役军人事务局联合崖州区司法局到梅联驻训部队开展民法典进军营宣传活动。</w:t>
      </w:r>
    </w:p>
    <w:p>
      <w:pPr>
        <w:ind w:firstLine="420" w:firstLineChars="200"/>
        <w:jc w:val="both"/>
      </w:pPr>
    </w:p>
    <w:p>
      <w:pPr>
        <w:numPr>
          <w:ilvl w:val="0"/>
          <w:numId w:val="0"/>
        </w:numPr>
        <w:ind w:leftChars="0"/>
        <w:jc w:val="center"/>
      </w:pPr>
      <w:r>
        <w:drawing>
          <wp:inline distT="0" distB="0" distL="114300" distR="114300">
            <wp:extent cx="5046345" cy="2721610"/>
            <wp:effectExtent l="0" t="0" r="190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l="2329" t="22958" r="6795" b="11693"/>
                    <a:stretch>
                      <a:fillRect/>
                    </a:stretch>
                  </pic:blipFill>
                  <pic:spPr>
                    <a:xfrm>
                      <a:off x="0" y="0"/>
                      <a:ext cx="5046345" cy="2721610"/>
                    </a:xfrm>
                    <a:prstGeom prst="rect">
                      <a:avLst/>
                    </a:prstGeom>
                    <a:noFill/>
                    <a:ln>
                      <a:noFill/>
                    </a:ln>
                  </pic:spPr>
                </pic:pic>
              </a:graphicData>
            </a:graphic>
          </wp:inline>
        </w:drawing>
      </w:r>
    </w:p>
    <w:p>
      <w:pPr>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活动过程中，区退役军人事务局工作人员向部队官兵发放《退役军人保障法》手册累计100册，普及拥军优属法律知识。此次活动还邀请专业律师对《中华人民共和国民法典》相关内容进行集中普法宣传并提供免费法律咨询，着重讲解了遗嘱继承、见义勇为等与人民生活息息相关的内容。</w:t>
      </w:r>
    </w:p>
    <w:p>
      <w:pPr>
        <w:ind w:firstLine="420" w:firstLineChars="200"/>
        <w:jc w:val="center"/>
      </w:pPr>
      <w:r>
        <w:drawing>
          <wp:inline distT="0" distB="0" distL="114300" distR="114300">
            <wp:extent cx="635" cy="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635" cy="0"/>
                    </a:xfrm>
                    <a:prstGeom prst="rect">
                      <a:avLst/>
                    </a:prstGeom>
                    <a:noFill/>
                    <a:ln>
                      <a:noFill/>
                    </a:ln>
                  </pic:spPr>
                </pic:pic>
              </a:graphicData>
            </a:graphic>
          </wp:inline>
        </w:drawing>
      </w:r>
      <w:r>
        <w:drawing>
          <wp:inline distT="0" distB="0" distL="114300" distR="114300">
            <wp:extent cx="5047615" cy="2851785"/>
            <wp:effectExtent l="0" t="0" r="635"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rcRect l="6951" t="37665" r="12793" b="1876"/>
                    <a:stretch>
                      <a:fillRect/>
                    </a:stretch>
                  </pic:blipFill>
                  <pic:spPr>
                    <a:xfrm>
                      <a:off x="0" y="0"/>
                      <a:ext cx="5047615" cy="2851785"/>
                    </a:xfrm>
                    <a:prstGeom prst="rect">
                      <a:avLst/>
                    </a:prstGeom>
                    <a:noFill/>
                    <a:ln>
                      <a:noFill/>
                    </a:ln>
                  </pic:spPr>
                </pic:pic>
              </a:graphicData>
            </a:graphic>
          </wp:inline>
        </w:drawing>
      </w:r>
    </w:p>
    <w:p>
      <w:pPr>
        <w:jc w:val="center"/>
      </w:pPr>
      <w:r>
        <w:drawing>
          <wp:inline distT="0" distB="0" distL="114300" distR="114300">
            <wp:extent cx="5043170" cy="2828925"/>
            <wp:effectExtent l="0" t="0" r="508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rcRect l="12201" t="22056" r="1629" b="13495"/>
                    <a:stretch>
                      <a:fillRect/>
                    </a:stretch>
                  </pic:blipFill>
                  <pic:spPr>
                    <a:xfrm>
                      <a:off x="0" y="0"/>
                      <a:ext cx="5043170" cy="2828925"/>
                    </a:xfrm>
                    <a:prstGeom prst="rect">
                      <a:avLst/>
                    </a:prstGeom>
                    <a:noFill/>
                    <a:ln>
                      <a:noFill/>
                    </a:ln>
                  </pic:spPr>
                </pic:pic>
              </a:graphicData>
            </a:graphic>
          </wp:inline>
        </w:drawing>
      </w:r>
    </w:p>
    <w:p>
      <w:pPr>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部队官兵在此次活动中给予了热烈反响，士兵们纷纷表示，将以此次宣传活动为契机，深入学习《中华人民共和国民法典》等法律法规，养成遵法、学法、守法、用法的好习惯，不断提高法律素养，做一名懂法、守法、善于用法律解决问题的新时代军人。下一步，区退役军人事务局将继续深入开展民法典进军营等活动，</w:t>
      </w:r>
      <w:bookmarkStart w:id="0" w:name="_GoBack"/>
      <w:bookmarkEnd w:id="0"/>
      <w:r>
        <w:rPr>
          <w:rFonts w:hint="eastAsia" w:ascii="仿宋_GB2312" w:hAnsi="仿宋_GB2312" w:eastAsia="仿宋_GB2312" w:cs="仿宋_GB2312"/>
          <w:sz w:val="32"/>
          <w:szCs w:val="32"/>
          <w:lang w:val="en-US" w:eastAsia="zh-CN"/>
        </w:rPr>
        <w:t>营造拥军优属浓厚氛围。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EF2680"/>
    <w:rsid w:val="0B8A2B1B"/>
    <w:rsid w:val="14BD8AF6"/>
    <w:rsid w:val="1FEF2680"/>
    <w:rsid w:val="3FED2AA1"/>
    <w:rsid w:val="3FFAB097"/>
    <w:rsid w:val="4FDF7761"/>
    <w:rsid w:val="6374637C"/>
    <w:rsid w:val="6DEF9366"/>
    <w:rsid w:val="7305364A"/>
    <w:rsid w:val="FFDACB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2024-05-16T15:22:00Z</dcterms:created>
  <dc:creator>cdj-2</dc:creator>
  <cp:lastModifiedBy>Administrator</cp:lastModifiedBy>
  <dcterms:modified xsi:type="dcterms:W3CDTF">2025-02-27T10:18:43Z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