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color w:val="auto"/>
        </w:rPr>
      </w:pPr>
      <w:sdt>
        <w:sdtPr>
          <w:rPr>
            <w:rFonts w:ascii="宋体" w:hAnsi="宋体" w:eastAsia="宋体" w:cs="Times New Roman"/>
            <w:color w:val="auto"/>
            <w:kern w:val="2"/>
            <w:sz w:val="21"/>
            <w:szCs w:val="24"/>
            <w:lang w:val="en-US" w:eastAsia="zh-CN" w:bidi="ar-SA"/>
          </w:rPr>
          <w:id w:val="147465335"/>
          <w:showingPlcHdr/>
          <w15:color w:val="DBDBDB"/>
          <w:docPartObj>
            <w:docPartGallery w:val="Table of Contents"/>
            <w:docPartUnique/>
          </w:docPartObj>
        </w:sdtPr>
        <w:sdtEndPr>
          <w:rPr>
            <w:rFonts w:hint="eastAsia" w:ascii="仿宋_GB2312" w:hAnsi="Calibri" w:eastAsia="仿宋_GB2312" w:cs="Times New Roman"/>
            <w:bCs/>
            <w:color w:val="auto"/>
            <w:kern w:val="0"/>
            <w:sz w:val="28"/>
            <w:szCs w:val="56"/>
            <w:u w:val="none"/>
            <w:lang w:val="en-US" w:eastAsia="zh-CN" w:bidi="ar-SA"/>
          </w:rPr>
        </w:sdtEndPr>
        <w:sdtContent>
          <w:bookmarkStart w:id="0" w:name="_Toc8022"/>
        </w:sdtContent>
      </w:sdt>
    </w:p>
    <w:p>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_GB2312" w:eastAsia="仿宋_GB2312"/>
          <w:b/>
          <w:bCs/>
          <w:color w:val="auto"/>
          <w:kern w:val="0"/>
          <w:sz w:val="44"/>
          <w:szCs w:val="44"/>
          <w:u w:val="none"/>
          <w:lang w:eastAsia="zh-CN"/>
        </w:rPr>
      </w:pPr>
      <w:r>
        <w:rPr>
          <w:rFonts w:hint="eastAsia" w:ascii="仿宋_GB2312" w:eastAsia="仿宋_GB2312"/>
          <w:b/>
          <w:bCs/>
          <w:color w:val="auto"/>
          <w:kern w:val="0"/>
          <w:sz w:val="44"/>
          <w:szCs w:val="44"/>
          <w:u w:val="none"/>
          <w:lang w:eastAsia="zh-CN"/>
        </w:rPr>
        <w:t>三亚市崖州区非物质文化遗产保护和扶持管理细则</w:t>
      </w:r>
      <w:r>
        <w:rPr>
          <w:rFonts w:hint="eastAsia" w:ascii="方正小标宋简体" w:hAnsi="方正小标宋简体" w:eastAsia="方正小标宋简体" w:cs="方正小标宋简体"/>
          <w:color w:val="auto"/>
          <w:sz w:val="40"/>
          <w:szCs w:val="40"/>
          <w:lang w:val="en-US" w:eastAsia="zh-CN"/>
        </w:rPr>
        <w:t>（试行）</w:t>
      </w:r>
      <w:bookmarkEnd w:id="0"/>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hint="eastAsia" w:ascii="仿宋_GB2312" w:eastAsia="仿宋_GB2312"/>
          <w:b/>
          <w:color w:val="auto"/>
          <w:kern w:val="0"/>
          <w:sz w:val="32"/>
          <w:szCs w:val="32"/>
          <w:u w:val="none"/>
          <w:lang w:eastAsia="zh-CN"/>
        </w:rPr>
      </w:pPr>
      <w:bookmarkStart w:id="1" w:name="_Toc9953"/>
      <w:r>
        <w:rPr>
          <w:rFonts w:hint="eastAsia" w:ascii="仿宋_GB2312" w:eastAsia="仿宋_GB2312"/>
          <w:b/>
          <w:color w:val="auto"/>
          <w:kern w:val="0"/>
          <w:sz w:val="32"/>
          <w:szCs w:val="32"/>
          <w:u w:val="none"/>
          <w:lang w:eastAsia="zh-CN"/>
        </w:rPr>
        <w:t>（征求意见稿）</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hint="default" w:ascii="仿宋_GB2312" w:eastAsia="仿宋_GB2312"/>
          <w:b/>
          <w:color w:val="auto"/>
          <w:kern w:val="0"/>
          <w:sz w:val="32"/>
          <w:szCs w:val="32"/>
          <w:u w:val="none"/>
          <w:lang w:val="en-US" w:eastAsia="zh-CN"/>
        </w:rPr>
      </w:pPr>
      <w:r>
        <w:rPr>
          <w:rFonts w:hint="eastAsia" w:ascii="仿宋_GB2312" w:eastAsia="仿宋_GB2312"/>
          <w:b/>
          <w:color w:val="auto"/>
          <w:kern w:val="0"/>
          <w:sz w:val="32"/>
          <w:szCs w:val="32"/>
          <w:u w:val="none"/>
          <w:lang w:eastAsia="zh-CN"/>
        </w:rPr>
        <w:t>第一章</w:t>
      </w:r>
      <w:r>
        <w:rPr>
          <w:rFonts w:hint="eastAsia" w:ascii="仿宋_GB2312" w:eastAsia="仿宋_GB2312"/>
          <w:b/>
          <w:color w:val="auto"/>
          <w:kern w:val="0"/>
          <w:sz w:val="32"/>
          <w:szCs w:val="32"/>
          <w:u w:val="none"/>
          <w:lang w:val="en-US" w:eastAsia="zh-CN"/>
        </w:rPr>
        <w:t xml:space="preserve"> 总 则</w:t>
      </w:r>
      <w:bookmarkEnd w:id="1"/>
      <w:bookmarkStart w:id="6" w:name="_GoBack"/>
      <w:bookmarkEnd w:id="6"/>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val="0"/>
          <w:bCs/>
          <w:color w:val="auto"/>
          <w:kern w:val="0"/>
          <w:sz w:val="32"/>
          <w:szCs w:val="32"/>
          <w:u w:val="none"/>
          <w:lang w:val="en-US" w:eastAsia="zh-CN"/>
        </w:rPr>
      </w:pPr>
      <w:r>
        <w:rPr>
          <w:rFonts w:hint="eastAsia" w:ascii="仿宋_GB2312" w:eastAsia="仿宋_GB2312"/>
          <w:b/>
          <w:color w:val="auto"/>
          <w:kern w:val="0"/>
          <w:sz w:val="32"/>
          <w:szCs w:val="32"/>
          <w:u w:val="none"/>
        </w:rPr>
        <w:t>第一条</w:t>
      </w:r>
      <w:r>
        <w:rPr>
          <w:rFonts w:hint="eastAsia" w:ascii="仿宋_GB2312" w:eastAsia="仿宋_GB2312"/>
          <w:b/>
          <w:color w:val="auto"/>
          <w:kern w:val="0"/>
          <w:sz w:val="32"/>
          <w:szCs w:val="32"/>
          <w:u w:val="none"/>
          <w:lang w:val="en-US" w:eastAsia="zh-CN"/>
        </w:rPr>
        <w:t xml:space="preserve"> </w:t>
      </w:r>
      <w:r>
        <w:rPr>
          <w:rFonts w:hint="eastAsia" w:ascii="仿宋_GB2312" w:eastAsia="仿宋_GB2312"/>
          <w:b w:val="0"/>
          <w:bCs/>
          <w:color w:val="auto"/>
          <w:kern w:val="0"/>
          <w:sz w:val="32"/>
          <w:szCs w:val="32"/>
          <w:u w:val="none"/>
          <w:lang w:val="en-US" w:eastAsia="zh-CN"/>
        </w:rPr>
        <w:t xml:space="preserve">为规范崖州区非物质文化遗产保护与扶持工作的管理流程，保障扶持资金安全高效使用，培育壮大区域文化产业，推进文化产业健康发展，营造良好产业生态，加快产业建设与结构优化升级，提升全区文化软实力，现将非物质文化遗产保护与扶持纳入文化产业发展规划，设立专项资金用于非遗传承、文化建筑保护及工艺品生产性开发等工作，鼓励社会力量参与非遗保护与产业化运营。依据《中华人民共和国非物质文化遗产法》《中华人民共和国预算法》《文化产业发展专项资金管理办法》（财教〔2021〕64号）《海南省文化产业发展专项资金管理暂行办法》（琼财教〔2019〕428号）《三亚市文化产业发展专项资金管理暂行办法》（三府〔2016〕133号）《三亚市非物质文化遗产保护规定》（三府〔2024〕17号）等相关规定，结合本区实际，制定本细则。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_GB2312" w:eastAsia="仿宋_GB2312"/>
          <w:b/>
          <w:bCs/>
          <w:color w:val="auto"/>
          <w:kern w:val="0"/>
          <w:sz w:val="32"/>
          <w:szCs w:val="32"/>
          <w:u w:val="none"/>
          <w:lang w:val="en-US" w:eastAsia="zh-CN"/>
        </w:rPr>
      </w:pPr>
      <w:r>
        <w:rPr>
          <w:rFonts w:hint="eastAsia" w:ascii="仿宋_GB2312" w:eastAsia="仿宋_GB2312"/>
          <w:b/>
          <w:bCs/>
          <w:color w:val="auto"/>
          <w:kern w:val="0"/>
          <w:sz w:val="32"/>
          <w:szCs w:val="32"/>
          <w:u w:val="none"/>
          <w:lang w:eastAsia="zh-CN"/>
        </w:rPr>
        <w:t>第二条</w:t>
      </w:r>
      <w:r>
        <w:rPr>
          <w:rFonts w:hint="eastAsia" w:ascii="仿宋_GB2312" w:eastAsia="仿宋_GB2312"/>
          <w:b/>
          <w:bCs/>
          <w:color w:val="auto"/>
          <w:kern w:val="0"/>
          <w:sz w:val="32"/>
          <w:szCs w:val="32"/>
          <w:u w:val="none"/>
          <w:lang w:val="en-US" w:eastAsia="zh-CN"/>
        </w:rPr>
        <w:t xml:space="preserve"> </w:t>
      </w:r>
      <w:r>
        <w:rPr>
          <w:rFonts w:hint="eastAsia" w:ascii="仿宋_GB2312" w:eastAsia="仿宋_GB2312"/>
          <w:b w:val="0"/>
          <w:bCs w:val="0"/>
          <w:color w:val="auto"/>
          <w:kern w:val="0"/>
          <w:sz w:val="32"/>
          <w:szCs w:val="32"/>
          <w:u w:val="none"/>
          <w:lang w:val="en-US" w:eastAsia="zh-CN"/>
        </w:rPr>
        <w:t>非物质文化扶持内容包括：</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b w:val="0"/>
          <w:bCs w:val="0"/>
          <w:color w:val="auto"/>
          <w:kern w:val="0"/>
          <w:sz w:val="32"/>
          <w:szCs w:val="32"/>
          <w:u w:val="none"/>
          <w:lang w:val="en-US" w:eastAsia="zh-CN"/>
        </w:rPr>
      </w:pPr>
      <w:r>
        <w:rPr>
          <w:rFonts w:hint="eastAsia" w:ascii="仿宋_GB2312" w:eastAsia="仿宋_GB2312"/>
          <w:b w:val="0"/>
          <w:bCs w:val="0"/>
          <w:color w:val="auto"/>
          <w:kern w:val="0"/>
          <w:sz w:val="32"/>
          <w:szCs w:val="32"/>
          <w:u w:val="none"/>
          <w:lang w:val="en-US" w:eastAsia="zh-CN"/>
        </w:rPr>
        <w:t>（一）创作表演服务：文艺创作与表演（崖州民歌、军话民谣等非遗进行音乐改编和舞台创作）、群众文体活动（崖州打柴舞等非遗文化舞蹈活动和表演比赛活动）。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b w:val="0"/>
          <w:bCs w:val="0"/>
          <w:color w:val="auto"/>
          <w:kern w:val="0"/>
          <w:sz w:val="32"/>
          <w:szCs w:val="32"/>
          <w:u w:val="none"/>
          <w:lang w:val="en-US" w:eastAsia="zh-CN"/>
        </w:rPr>
      </w:pPr>
      <w:r>
        <w:rPr>
          <w:rFonts w:hint="eastAsia" w:ascii="仿宋_GB2312" w:eastAsia="仿宋_GB2312"/>
          <w:b w:val="0"/>
          <w:bCs w:val="0"/>
          <w:color w:val="auto"/>
          <w:kern w:val="0"/>
          <w:sz w:val="32"/>
          <w:szCs w:val="32"/>
          <w:u w:val="none"/>
          <w:lang w:val="en-US" w:eastAsia="zh-CN"/>
        </w:rPr>
        <w:t>（二）非遗工艺品制造：黎族传统纺染织绣技艺制造、黎族藤（竹）编技艺、黎族原始制陶技艺制造等非物质文化遗产。</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b w:val="0"/>
          <w:bCs w:val="0"/>
          <w:color w:val="auto"/>
          <w:kern w:val="0"/>
          <w:sz w:val="32"/>
          <w:szCs w:val="32"/>
          <w:u w:val="none"/>
          <w:lang w:val="en-US" w:eastAsia="zh-CN"/>
        </w:rPr>
      </w:pPr>
      <w:r>
        <w:rPr>
          <w:rFonts w:hint="eastAsia" w:ascii="仿宋_GB2312" w:eastAsia="仿宋_GB2312"/>
          <w:b w:val="0"/>
          <w:bCs w:val="0"/>
          <w:color w:val="auto"/>
          <w:kern w:val="0"/>
          <w:sz w:val="32"/>
          <w:szCs w:val="32"/>
          <w:u w:val="none"/>
          <w:lang w:val="en-US" w:eastAsia="zh-CN"/>
        </w:rPr>
        <w:t>（三）非遗文化推广：成功申报国家级、省级、市级非遗项目</w:t>
      </w:r>
      <w:r>
        <w:rPr>
          <w:rFonts w:hint="eastAsia" w:ascii="仿宋_GB2312" w:eastAsia="仿宋_GB2312"/>
          <w:b w:val="0"/>
          <w:bCs w:val="0"/>
          <w:color w:val="auto"/>
          <w:kern w:val="0"/>
          <w:sz w:val="32"/>
          <w:szCs w:val="32"/>
          <w:u w:val="none"/>
          <w:lang w:val="en-US" w:eastAsia="zh"/>
        </w:rPr>
        <w:t>、奖项或非遗文化产业形成产业链发展的</w:t>
      </w:r>
      <w:r>
        <w:rPr>
          <w:rFonts w:hint="eastAsia" w:ascii="仿宋_GB2312" w:eastAsia="仿宋_GB2312"/>
          <w:b w:val="0"/>
          <w:bCs w:val="0"/>
          <w:color w:val="auto"/>
          <w:kern w:val="0"/>
          <w:sz w:val="32"/>
          <w:szCs w:val="32"/>
          <w:u w:val="none"/>
          <w:lang w:val="en-US" w:eastAsia="zh-CN"/>
        </w:rPr>
        <w:t>行为活动；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b w:val="0"/>
          <w:bCs w:val="0"/>
          <w:color w:val="auto"/>
          <w:kern w:val="0"/>
          <w:sz w:val="32"/>
          <w:szCs w:val="32"/>
          <w:u w:val="none"/>
          <w:lang w:val="en-US" w:eastAsia="zh-CN"/>
        </w:rPr>
      </w:pPr>
      <w:r>
        <w:rPr>
          <w:rFonts w:hint="eastAsia" w:ascii="仿宋_GB2312" w:eastAsia="仿宋_GB2312"/>
          <w:b w:val="0"/>
          <w:bCs w:val="0"/>
          <w:color w:val="auto"/>
          <w:kern w:val="0"/>
          <w:sz w:val="32"/>
          <w:szCs w:val="32"/>
          <w:u w:val="none"/>
          <w:lang w:val="en-US" w:eastAsia="zh-CN"/>
        </w:rPr>
        <w:t>（四）其他在崖州区设立的属于非物质文化遗产及相关产业分类范围（国家统计局《文化及相关产业分类（2018）》）的公共文化产业。</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color w:val="auto"/>
          <w:kern w:val="0"/>
          <w:sz w:val="32"/>
          <w:szCs w:val="32"/>
          <w:u w:val="none"/>
          <w:lang w:eastAsia="zh-CN"/>
        </w:rPr>
      </w:pPr>
      <w:r>
        <w:rPr>
          <w:rFonts w:hint="eastAsia" w:ascii="仿宋_GB2312" w:eastAsia="仿宋_GB2312"/>
          <w:b/>
          <w:bCs/>
          <w:color w:val="auto"/>
          <w:kern w:val="0"/>
          <w:sz w:val="32"/>
          <w:szCs w:val="32"/>
          <w:u w:val="none"/>
          <w:lang w:eastAsia="zh-CN"/>
        </w:rPr>
        <w:t>第三条</w:t>
      </w:r>
      <w:r>
        <w:rPr>
          <w:rFonts w:hint="eastAsia" w:ascii="仿宋_GB2312" w:eastAsia="仿宋_GB2312"/>
          <w:color w:val="auto"/>
          <w:kern w:val="0"/>
          <w:sz w:val="32"/>
          <w:szCs w:val="32"/>
          <w:u w:val="none"/>
          <w:lang w:val="en-US" w:eastAsia="zh-CN"/>
        </w:rPr>
        <w:t xml:space="preserve"> 根据崖州区</w:t>
      </w:r>
      <w:r>
        <w:rPr>
          <w:rFonts w:hint="eastAsia" w:ascii="仿宋_GB2312" w:eastAsia="仿宋_GB2312"/>
          <w:b w:val="0"/>
          <w:bCs w:val="0"/>
          <w:color w:val="auto"/>
          <w:kern w:val="0"/>
          <w:sz w:val="32"/>
          <w:szCs w:val="32"/>
          <w:u w:val="none"/>
          <w:lang w:val="en-US" w:eastAsia="zh-CN"/>
        </w:rPr>
        <w:t>非物质文化遗产</w:t>
      </w:r>
      <w:r>
        <w:rPr>
          <w:rFonts w:hint="eastAsia" w:ascii="仿宋_GB2312" w:eastAsia="仿宋_GB2312"/>
          <w:color w:val="auto"/>
          <w:kern w:val="0"/>
          <w:sz w:val="32"/>
          <w:szCs w:val="32"/>
          <w:u w:val="none"/>
          <w:lang w:val="en-US" w:eastAsia="zh-CN"/>
        </w:rPr>
        <w:t>产业发展实际，每年设立一定的金额作为扶持资金，</w:t>
      </w:r>
      <w:r>
        <w:rPr>
          <w:rFonts w:hint="eastAsia" w:ascii="仿宋" w:hAnsi="仿宋" w:eastAsia="仿宋" w:cs="仿宋"/>
          <w:color w:val="auto"/>
          <w:sz w:val="32"/>
          <w:szCs w:val="32"/>
          <w:lang w:eastAsia="zh-CN"/>
        </w:rPr>
        <w:t>扶持资金纳入本级财政预算，其管理和使用遵循“注重效益、择优扶持、公开透明、严格监管”的原则，</w:t>
      </w:r>
      <w:r>
        <w:rPr>
          <w:rFonts w:hint="eastAsia" w:ascii="仿宋_GB2312" w:eastAsia="仿宋_GB2312"/>
          <w:color w:val="auto"/>
          <w:kern w:val="0"/>
          <w:sz w:val="32"/>
          <w:szCs w:val="32"/>
          <w:u w:val="none"/>
          <w:lang w:val="en-US" w:eastAsia="zh-CN"/>
        </w:rPr>
        <w:t>用于对崖州区</w:t>
      </w:r>
      <w:r>
        <w:rPr>
          <w:rFonts w:hint="eastAsia" w:ascii="仿宋_GB2312" w:eastAsia="仿宋_GB2312"/>
          <w:b w:val="0"/>
          <w:bCs w:val="0"/>
          <w:color w:val="auto"/>
          <w:kern w:val="0"/>
          <w:sz w:val="32"/>
          <w:szCs w:val="32"/>
          <w:u w:val="none"/>
          <w:lang w:val="en-US" w:eastAsia="zh-CN"/>
        </w:rPr>
        <w:t>非物质文化遗产</w:t>
      </w:r>
      <w:r>
        <w:rPr>
          <w:rFonts w:hint="eastAsia" w:ascii="仿宋_GB2312" w:eastAsia="仿宋_GB2312"/>
          <w:color w:val="auto"/>
          <w:kern w:val="0"/>
          <w:sz w:val="32"/>
          <w:szCs w:val="32"/>
          <w:u w:val="none"/>
          <w:lang w:val="en-US" w:eastAsia="zh-CN"/>
        </w:rPr>
        <w:t>产业的引导和扶持</w:t>
      </w:r>
      <w:r>
        <w:rPr>
          <w:rFonts w:hint="eastAsia" w:ascii="仿宋_GB2312" w:eastAsia="仿宋_GB2312"/>
          <w:color w:val="auto"/>
          <w:kern w:val="0"/>
          <w:sz w:val="32"/>
          <w:szCs w:val="32"/>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第四条</w:t>
      </w:r>
      <w:r>
        <w:rPr>
          <w:rFonts w:hint="eastAsia" w:ascii="仿宋" w:hAnsi="仿宋" w:eastAsia="仿宋" w:cs="仿宋"/>
          <w:color w:val="auto"/>
          <w:sz w:val="32"/>
          <w:szCs w:val="32"/>
          <w:lang w:val="en-US" w:eastAsia="zh-CN"/>
        </w:rPr>
        <w:t xml:space="preserve"> 若当年资金规模不足以按照本</w:t>
      </w:r>
      <w:r>
        <w:rPr>
          <w:rFonts w:hint="eastAsia" w:ascii="仿宋_GB2312" w:eastAsia="仿宋_GB2312"/>
          <w:color w:val="auto"/>
          <w:kern w:val="0"/>
          <w:sz w:val="32"/>
          <w:szCs w:val="32"/>
          <w:u w:val="none"/>
          <w:lang w:eastAsia="zh-CN"/>
        </w:rPr>
        <w:t>细则</w:t>
      </w:r>
      <w:r>
        <w:rPr>
          <w:rFonts w:hint="eastAsia" w:ascii="仿宋" w:hAnsi="仿宋" w:eastAsia="仿宋" w:cs="仿宋"/>
          <w:color w:val="auto"/>
          <w:sz w:val="32"/>
          <w:szCs w:val="32"/>
          <w:lang w:val="en-US" w:eastAsia="zh-CN"/>
        </w:rPr>
        <w:t>扶持标准分配资金的，则以申请的先后顺序进行分配，未分配的单位列入下一年计划。</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_GB2312" w:eastAsia="仿宋_GB2312"/>
          <w:b/>
          <w:color w:val="auto"/>
          <w:kern w:val="0"/>
          <w:sz w:val="32"/>
          <w:szCs w:val="32"/>
          <w:u w:val="none"/>
          <w:lang w:eastAsia="zh-CN"/>
        </w:rPr>
        <w:t>第五条</w:t>
      </w:r>
      <w:r>
        <w:rPr>
          <w:rFonts w:hint="eastAsia" w:ascii="仿宋_GB2312" w:eastAsia="仿宋_GB2312"/>
          <w:b/>
          <w:color w:val="auto"/>
          <w:kern w:val="0"/>
          <w:sz w:val="32"/>
          <w:szCs w:val="32"/>
          <w:u w:val="none"/>
          <w:lang w:val="en-US" w:eastAsia="zh-CN"/>
        </w:rPr>
        <w:t xml:space="preserve"> </w:t>
      </w:r>
      <w:r>
        <w:rPr>
          <w:rFonts w:hint="eastAsia" w:ascii="仿宋_GB2312" w:eastAsia="仿宋_GB2312"/>
          <w:b w:val="0"/>
          <w:bCs/>
          <w:color w:val="auto"/>
          <w:kern w:val="0"/>
          <w:sz w:val="32"/>
          <w:szCs w:val="32"/>
          <w:u w:val="none"/>
          <w:lang w:val="en-US" w:eastAsia="zh-CN"/>
        </w:rPr>
        <w:t>由区旅游和文化广电体育局（以下简称“区旅文局”）牵头组建文化产业扶持资金监管小组（以下简称“监管小组”），专项负责扶持资金的申报、审批、分配、公开等管理工作，对扶持项目的实施进行监督。</w:t>
      </w:r>
    </w:p>
    <w:p>
      <w:pPr>
        <w:keepNext w:val="0"/>
        <w:keepLines w:val="0"/>
        <w:pageBreakBefore w:val="0"/>
        <w:kinsoku/>
        <w:wordWrap/>
        <w:overflowPunct/>
        <w:topLinePunct w:val="0"/>
        <w:autoSpaceDE/>
        <w:autoSpaceDN/>
        <w:bidi w:val="0"/>
        <w:adjustRightInd/>
        <w:snapToGrid/>
        <w:spacing w:line="240" w:lineRule="auto"/>
        <w:ind w:firstLine="643" w:firstLineChars="200"/>
        <w:jc w:val="center"/>
        <w:textAlignment w:val="auto"/>
        <w:outlineLvl w:val="0"/>
        <w:rPr>
          <w:rFonts w:hint="eastAsia" w:ascii="仿宋" w:hAnsi="仿宋" w:eastAsia="仿宋" w:cs="仿宋"/>
          <w:b/>
          <w:bCs/>
          <w:color w:val="auto"/>
          <w:sz w:val="32"/>
          <w:szCs w:val="32"/>
          <w:lang w:val="en-US" w:eastAsia="zh-CN"/>
        </w:rPr>
      </w:pPr>
      <w:bookmarkStart w:id="2" w:name="_Toc21746"/>
      <w:r>
        <w:rPr>
          <w:rFonts w:hint="eastAsia" w:ascii="仿宋" w:hAnsi="仿宋" w:eastAsia="仿宋" w:cs="仿宋"/>
          <w:b/>
          <w:bCs/>
          <w:color w:val="auto"/>
          <w:sz w:val="32"/>
          <w:szCs w:val="32"/>
          <w:lang w:eastAsia="zh-CN"/>
        </w:rPr>
        <w:t>第二章</w:t>
      </w:r>
      <w:r>
        <w:rPr>
          <w:rFonts w:hint="eastAsia" w:ascii="仿宋" w:hAnsi="仿宋" w:eastAsia="仿宋" w:cs="仿宋"/>
          <w:b/>
          <w:bCs/>
          <w:color w:val="auto"/>
          <w:sz w:val="32"/>
          <w:szCs w:val="32"/>
          <w:lang w:val="en-US" w:eastAsia="zh-CN"/>
        </w:rPr>
        <w:t xml:space="preserve"> 扶持内容及标准</w:t>
      </w:r>
      <w:bookmarkEnd w:id="2"/>
    </w:p>
    <w:p>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outlineLvl w:val="0"/>
        <w:rPr>
          <w:rFonts w:hint="eastAsia" w:ascii="仿宋_GB2312" w:eastAsia="仿宋_GB2312"/>
          <w:b w:val="0"/>
          <w:bCs w:val="0"/>
          <w:color w:val="auto"/>
          <w:kern w:val="0"/>
          <w:sz w:val="32"/>
          <w:szCs w:val="32"/>
          <w:u w:val="none"/>
          <w:lang w:val="en-US" w:eastAsia="zh-CN"/>
        </w:rPr>
      </w:pPr>
      <w:bookmarkStart w:id="3" w:name="_Toc16917"/>
      <w:r>
        <w:rPr>
          <w:rFonts w:hint="eastAsia" w:ascii="仿宋_GB2312" w:eastAsia="仿宋_GB2312"/>
          <w:b/>
          <w:bCs/>
          <w:color w:val="auto"/>
          <w:kern w:val="0"/>
          <w:sz w:val="32"/>
          <w:szCs w:val="32"/>
          <w:u w:val="none"/>
          <w:lang w:val="en-US" w:eastAsia="zh-CN"/>
        </w:rPr>
        <w:t xml:space="preserve">第六条 </w:t>
      </w:r>
      <w:r>
        <w:rPr>
          <w:rFonts w:hint="eastAsia" w:ascii="仿宋_GB2312" w:eastAsia="仿宋_GB2312"/>
          <w:b w:val="0"/>
          <w:bCs w:val="0"/>
          <w:color w:val="auto"/>
          <w:kern w:val="0"/>
          <w:sz w:val="32"/>
          <w:szCs w:val="32"/>
          <w:u w:val="none"/>
          <w:lang w:val="en-US" w:eastAsia="zh-CN"/>
        </w:rPr>
        <w:t>资金扶持方式分为扶持补助、项目补贴两类，原则上均采取事后补贴（或补助）形式，当年扶持资金仅于补贴（或补助）上一年度及本年度已完成的项目。</w:t>
      </w:r>
      <w:bookmarkEnd w:id="3"/>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b w:val="0"/>
          <w:bCs w:val="0"/>
          <w:color w:val="auto"/>
          <w:kern w:val="0"/>
          <w:sz w:val="32"/>
          <w:szCs w:val="32"/>
          <w:u w:val="none"/>
          <w:lang w:val="en-US" w:eastAsia="zh-CN"/>
        </w:rPr>
      </w:pPr>
      <w:r>
        <w:rPr>
          <w:rFonts w:hint="eastAsia" w:ascii="仿宋_GB2312" w:eastAsia="仿宋_GB2312"/>
          <w:b w:val="0"/>
          <w:bCs w:val="0"/>
          <w:color w:val="auto"/>
          <w:kern w:val="0"/>
          <w:sz w:val="32"/>
          <w:szCs w:val="32"/>
          <w:u w:val="none"/>
          <w:lang w:val="en-US" w:eastAsia="zh-CN"/>
        </w:rPr>
        <w:t>同一申报主体（含非遗项目、非遗传承人、传承组织、等）在同一年度内，可根据实际开展的非遗相关工作申报：对符合扶持补助或项目补贴中一项及多项内容的，可同时申报，且每个内容每年度仅可申报一次，不得重复申报；若其同一非遗相关项目已享受海南省其他文化和旅游产业相关扶持奖励政策，则不得同时享受本文件对应的扶持奖励政策。</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（一）扶持补助：</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1.由非遗文化传承人、传承组织等自主出资举办以崖州民歌、军话民谣、打柴舞等非遗项目为主题的文化汇演、比赛等文化类活动（公益性活动），且在宣传营销、运营管理、设施搭建等方面投入2万元以上（含本数）的，可提出扶持申请。申请需满足以下效益要求：</w:t>
      </w:r>
    </w:p>
    <w:p>
      <w:pPr>
        <w:pStyle w:val="6"/>
        <w:keepNext w:val="0"/>
        <w:keepLines w:val="0"/>
        <w:widowControl/>
        <w:suppressLineNumbers w:val="0"/>
        <w:wordWrap w:val="0"/>
        <w:spacing w:before="0" w:beforeAutospacing="0" w:after="0" w:afterAutospacing="0" w:line="240" w:lineRule="auto"/>
        <w:ind w:right="0" w:firstLine="643"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b/>
          <w:bCs/>
          <w:color w:val="auto"/>
          <w:kern w:val="0"/>
          <w:sz w:val="32"/>
          <w:szCs w:val="32"/>
          <w:u w:val="none"/>
          <w:lang w:val="en-US" w:eastAsia="zh-CN"/>
        </w:rPr>
        <w:t>观众规模：</w:t>
      </w:r>
      <w:r>
        <w:rPr>
          <w:rFonts w:hint="eastAsia" w:ascii="仿宋_GB2312" w:eastAsia="仿宋_GB2312"/>
          <w:color w:val="auto"/>
          <w:kern w:val="0"/>
          <w:sz w:val="32"/>
          <w:szCs w:val="32"/>
          <w:u w:val="none"/>
          <w:lang w:val="en-US" w:eastAsia="zh-CN"/>
        </w:rPr>
        <w:t>活动现场参与人数达200人以上，线上直播、转播观看量累计达5000人次以上。</w:t>
      </w:r>
    </w:p>
    <w:p>
      <w:pPr>
        <w:pStyle w:val="6"/>
        <w:keepNext w:val="0"/>
        <w:keepLines w:val="0"/>
        <w:widowControl/>
        <w:suppressLineNumbers w:val="0"/>
        <w:wordWrap w:val="0"/>
        <w:spacing w:before="0" w:beforeAutospacing="0" w:after="0" w:afterAutospacing="0" w:line="240" w:lineRule="auto"/>
        <w:ind w:right="0" w:firstLine="643"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b/>
          <w:bCs/>
          <w:color w:val="auto"/>
          <w:kern w:val="0"/>
          <w:sz w:val="32"/>
          <w:szCs w:val="32"/>
          <w:u w:val="none"/>
          <w:lang w:val="en-US" w:eastAsia="zh-CN"/>
        </w:rPr>
        <w:t>传播影响：</w:t>
      </w:r>
      <w:r>
        <w:rPr>
          <w:rFonts w:hint="eastAsia" w:ascii="仿宋_GB2312" w:eastAsia="仿宋_GB2312"/>
          <w:color w:val="auto"/>
          <w:kern w:val="0"/>
          <w:sz w:val="32"/>
          <w:szCs w:val="32"/>
          <w:u w:val="none"/>
          <w:lang w:val="en-US" w:eastAsia="zh-CN"/>
        </w:rPr>
        <w:t>活动相关报道、话题在主流媒体、社交平台收获正面评价，且阅读量、播放量等综合曝光量达1万次以上，同时获得优质媒体报道。</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活动结束后，主办方需提交活动总结报告，包括实际支出明细、现场影像资料、线上传播观看量等。符合上述条件的单位，按活动投入的10%给予扶持，最高不超过1万元。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default"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2.当年度外出参与表演等公益宣传文化类活动，对崖州民歌、军话民谣、打柴舞等非遗文化进行表演或宣传，根据活动实际产生的差旅费、伙食费、交通费达到1000元以上的（包含本数），按照20%的比例进行补助，单个申报主体年度补助最高不超过2000元，一年度可申请一次。</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3.成功获得国家级、省级、市级等相关奖项或入选非遗项目，按照以下扶持标准给予补助（一年申请一次）。</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（1）获得国家级相关奖项或非遗项目入选的，一年补助个人3000元；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default" w:ascii="仿宋_GB2312" w:eastAsia="仿宋_GB2312"/>
          <w:color w:val="auto"/>
          <w:kern w:val="0"/>
          <w:sz w:val="32"/>
          <w:szCs w:val="32"/>
          <w:u w:val="none"/>
          <w:lang w:val="en-US" w:eastAsia="zh-CN"/>
        </w:rPr>
      </w:pPr>
      <w:r>
        <w:rPr>
          <w:rFonts w:hint="default"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val="en-US" w:eastAsia="zh-CN"/>
        </w:rPr>
        <w:t>2</w:t>
      </w:r>
      <w:r>
        <w:rPr>
          <w:rFonts w:hint="default" w:ascii="仿宋_GB2312" w:eastAsia="仿宋_GB2312"/>
          <w:color w:val="auto"/>
          <w:kern w:val="0"/>
          <w:sz w:val="32"/>
          <w:szCs w:val="32"/>
          <w:u w:val="none"/>
          <w:lang w:val="en-US" w:eastAsia="zh-CN"/>
        </w:rPr>
        <w:t>）获得</w:t>
      </w:r>
      <w:r>
        <w:rPr>
          <w:rFonts w:hint="eastAsia" w:ascii="仿宋_GB2312" w:eastAsia="仿宋_GB2312"/>
          <w:color w:val="auto"/>
          <w:kern w:val="0"/>
          <w:sz w:val="32"/>
          <w:szCs w:val="32"/>
          <w:u w:val="none"/>
          <w:lang w:val="en-US" w:eastAsia="zh-CN"/>
        </w:rPr>
        <w:t>省</w:t>
      </w:r>
      <w:r>
        <w:rPr>
          <w:rFonts w:hint="default" w:ascii="仿宋_GB2312" w:eastAsia="仿宋_GB2312"/>
          <w:color w:val="auto"/>
          <w:kern w:val="0"/>
          <w:sz w:val="32"/>
          <w:szCs w:val="32"/>
          <w:u w:val="none"/>
          <w:lang w:val="en-US" w:eastAsia="zh-CN"/>
        </w:rPr>
        <w:t>级相关奖项或非遗项目入选的，</w:t>
      </w:r>
      <w:r>
        <w:rPr>
          <w:rFonts w:hint="eastAsia" w:ascii="仿宋_GB2312" w:eastAsia="仿宋_GB2312"/>
          <w:color w:val="auto"/>
          <w:kern w:val="0"/>
          <w:sz w:val="32"/>
          <w:szCs w:val="32"/>
          <w:u w:val="none"/>
          <w:lang w:val="en-US" w:eastAsia="zh-CN"/>
        </w:rPr>
        <w:t>一年补助个人2000</w:t>
      </w:r>
      <w:r>
        <w:rPr>
          <w:rFonts w:hint="default" w:ascii="仿宋_GB2312" w:eastAsia="仿宋_GB2312"/>
          <w:color w:val="auto"/>
          <w:kern w:val="0"/>
          <w:sz w:val="32"/>
          <w:szCs w:val="32"/>
          <w:u w:val="none"/>
          <w:lang w:val="en-US" w:eastAsia="zh-CN"/>
        </w:rPr>
        <w:t>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default" w:ascii="仿宋_GB2312" w:eastAsia="仿宋_GB2312"/>
          <w:color w:val="auto"/>
          <w:kern w:val="0"/>
          <w:sz w:val="36"/>
          <w:szCs w:val="36"/>
          <w:u w:val="none"/>
          <w:lang w:val="en-US" w:eastAsia="zh-CN"/>
        </w:rPr>
      </w:pPr>
      <w:r>
        <w:rPr>
          <w:rFonts w:hint="eastAsia" w:ascii="仿宋_GB2312" w:eastAsia="仿宋_GB2312"/>
          <w:color w:val="auto"/>
          <w:kern w:val="0"/>
          <w:sz w:val="32"/>
          <w:szCs w:val="32"/>
          <w:u w:val="none"/>
          <w:lang w:val="en-US" w:eastAsia="zh-CN"/>
        </w:rPr>
        <w:t>（3）获得市级相关奖项或非遗项目入选的，一年补助个人1000元；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b w:val="0"/>
          <w:bCs w:val="0"/>
          <w:color w:val="auto"/>
          <w:kern w:val="0"/>
          <w:sz w:val="32"/>
          <w:szCs w:val="32"/>
          <w:u w:val="none"/>
          <w:lang w:val="en-US" w:eastAsia="zh-CN"/>
        </w:rPr>
      </w:pPr>
      <w:r>
        <w:rPr>
          <w:rFonts w:hint="eastAsia" w:ascii="仿宋_GB2312" w:eastAsia="仿宋_GB2312"/>
          <w:b w:val="0"/>
          <w:bCs w:val="0"/>
          <w:color w:val="auto"/>
          <w:kern w:val="0"/>
          <w:sz w:val="32"/>
          <w:szCs w:val="32"/>
          <w:u w:val="none"/>
          <w:lang w:val="en-US" w:eastAsia="zh-CN"/>
        </w:rPr>
        <w:t>4.对从事黎族传统纺染织绣技艺、黎族藤（竹）编技艺、黎族原始制陶技艺等非物质文化遗产代表性项目保护的传承人，在本年度或上一年度内为开展技艺传承与推广、扩大传承队伍所实际产生的、与招收学徒及组织实施非遗技艺传承课程直接相关的费用，可申请传承培育投入补助。补助范围包括：学徒生活补助、课程教材编印费、教学场地租赁与适应性改造费、教学专用工具购置及维护费等。具体补贴费用如下：</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（1）个体传承人带徒传艺补助：对年度内持续开展授徒传艺活动、新增招收1名以上学徒并系统完成教学计划的传承人，按实际发生费用给予补助，年度补助总额最高3000元。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2）传承基地、规模化传承组织补助：对依托传承基地、非遗工坊、传习点等组织形式，年度内集中培训学徒5人以上，开设系统性传承课程不少于3期且总课时达到40课时以上的，按实际投入给予补助，年度补助标准最高5000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（3）专项课程开发补助：对编写并印制专用教材、开发标准化课程体系、实施教学场地适配性改造的，年度补助标准最高5000元。</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申请人须提交真实、完整的费用支出凭证、教学活动记录、学徒名单、课程计划及成果材料。补助资金应专款专用，优先用于支持传承推广活动持续开展。具体补助金额由区文化旅游主管部门组织评审后依实际情况核定。</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s="Times New Roman"/>
          <w:b w:val="0"/>
          <w:bCs w:val="0"/>
          <w:color w:val="auto"/>
          <w:kern w:val="0"/>
          <w:sz w:val="32"/>
          <w:szCs w:val="32"/>
          <w:u w:val="none"/>
          <w:lang w:val="en-US" w:eastAsia="zh-CN" w:bidi="ar-SA"/>
        </w:rPr>
      </w:pPr>
      <w:r>
        <w:rPr>
          <w:rFonts w:hint="eastAsia" w:ascii="仿宋_GB2312" w:eastAsia="仿宋_GB2312" w:cs="Times New Roman"/>
          <w:b w:val="0"/>
          <w:bCs w:val="0"/>
          <w:color w:val="auto"/>
          <w:kern w:val="0"/>
          <w:sz w:val="32"/>
          <w:szCs w:val="32"/>
          <w:u w:val="none"/>
          <w:lang w:val="en-US" w:eastAsia="zh-CN" w:bidi="ar-SA"/>
        </w:rPr>
        <w:t>（二）项目补贴：</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val="0"/>
          <w:color w:val="auto"/>
          <w:kern w:val="0"/>
          <w:sz w:val="32"/>
          <w:szCs w:val="32"/>
          <w:u w:val="none"/>
          <w:lang w:val="en-US" w:eastAsia="zh-CN" w:bidi="ar-SA"/>
        </w:rPr>
      </w:pPr>
      <w:r>
        <w:rPr>
          <w:rFonts w:hint="eastAsia" w:ascii="仿宋_GB2312" w:eastAsia="仿宋_GB2312" w:cs="Times New Roman"/>
          <w:b w:val="0"/>
          <w:bCs w:val="0"/>
          <w:color w:val="auto"/>
          <w:kern w:val="0"/>
          <w:sz w:val="32"/>
          <w:szCs w:val="32"/>
          <w:u w:val="none"/>
          <w:lang w:val="en-US" w:eastAsia="zh-CN" w:bidi="ar-SA"/>
        </w:rPr>
        <w:t>1.对从事崖州民歌、军话民谣、黎族传统纺染织绣技艺、黎族藤（竹）编技艺等崖州区非物质文化遗产项目保护与传承的个人（包括代表性传承人、民间艺人、设计师、创作者等），以其本人名义新开发的、融合上述非遗元素的创新性数字文化产品或创意设计项目。对项目研发阶段实际发生的投入进行补贴，包括但不限于材料购置、软件购置与开发、设备使用、设计制作、版权登记、样品试制等直接费用。对项目研发阶段核定后的总投入费用，按30%的比例给予一次性补贴，最高不超过5万元人民币。</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bCs/>
          <w:color w:val="auto"/>
          <w:kern w:val="0"/>
          <w:sz w:val="32"/>
          <w:szCs w:val="32"/>
          <w:u w:val="none"/>
          <w:lang w:val="en-US" w:eastAsia="zh-CN" w:bidi="ar-SA"/>
        </w:rPr>
      </w:pPr>
      <w:r>
        <w:rPr>
          <w:rFonts w:hint="eastAsia" w:ascii="仿宋_GB2312" w:eastAsia="仿宋_GB2312" w:cs="Times New Roman"/>
          <w:b w:val="0"/>
          <w:bCs w:val="0"/>
          <w:color w:val="auto"/>
          <w:kern w:val="0"/>
          <w:sz w:val="32"/>
          <w:szCs w:val="32"/>
          <w:u w:val="none"/>
          <w:lang w:val="en-US" w:eastAsia="zh-CN" w:bidi="ar-SA"/>
        </w:rPr>
        <w:t>2.新建、改建、扩建以崖州民歌、黎族传统纺染织绣技艺等崖州区非遗项目传承为核心，具备文化培训、图书阅览、文艺展演、科普教育、休闲健身等功能设施的非遗传习所，且新建、改建、扩建面积达50（含50）平方米以上，非遗项目相关功能区域占比不低于总面积50%。项目验收并投入使用后，一次性补贴1万元。</w:t>
      </w:r>
    </w:p>
    <w:p>
      <w:pPr>
        <w:pStyle w:val="6"/>
        <w:keepNext w:val="0"/>
        <w:keepLines w:val="0"/>
        <w:widowControl/>
        <w:suppressLineNumbers w:val="0"/>
        <w:wordWrap w:val="0"/>
        <w:spacing w:before="0" w:beforeAutospacing="0" w:after="0" w:afterAutospacing="0" w:line="240" w:lineRule="auto"/>
        <w:ind w:left="0" w:right="0" w:firstLine="643" w:firstLineChars="200"/>
        <w:jc w:val="center"/>
        <w:outlineLvl w:val="0"/>
        <w:rPr>
          <w:rFonts w:hint="eastAsia" w:ascii="仿宋" w:hAnsi="仿宋" w:eastAsia="仿宋" w:cs="仿宋"/>
          <w:b/>
          <w:bCs/>
          <w:color w:val="auto"/>
          <w:sz w:val="32"/>
          <w:szCs w:val="32"/>
          <w:lang w:val="en-US" w:eastAsia="zh-CN"/>
        </w:rPr>
      </w:pPr>
      <w:bookmarkStart w:id="4" w:name="_Toc1108"/>
      <w:r>
        <w:rPr>
          <w:rFonts w:hint="eastAsia" w:ascii="仿宋" w:hAnsi="仿宋" w:eastAsia="仿宋" w:cs="仿宋"/>
          <w:b/>
          <w:bCs/>
          <w:color w:val="auto"/>
          <w:sz w:val="32"/>
          <w:szCs w:val="32"/>
          <w:lang w:val="en-US" w:eastAsia="zh-CN"/>
        </w:rPr>
        <w:t>第三章 申请与审核</w:t>
      </w:r>
      <w:bookmarkEnd w:id="4"/>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Calibri"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bCs/>
          <w:color w:val="auto"/>
          <w:kern w:val="0"/>
          <w:sz w:val="32"/>
          <w:szCs w:val="32"/>
          <w:u w:val="none"/>
          <w:lang w:val="en-US" w:eastAsia="zh-CN" w:bidi="ar-SA"/>
        </w:rPr>
        <w:t>第七条</w:t>
      </w:r>
      <w:r>
        <w:rPr>
          <w:rFonts w:hint="eastAsia" w:ascii="仿宋_GB2312" w:hAnsi="Calibri" w:eastAsia="仿宋_GB2312" w:cs="Times New Roman"/>
          <w:color w:val="auto"/>
          <w:kern w:val="0"/>
          <w:sz w:val="32"/>
          <w:szCs w:val="32"/>
          <w:u w:val="none"/>
          <w:lang w:val="en-US" w:eastAsia="zh-CN" w:bidi="ar-SA"/>
        </w:rPr>
        <w:t xml:space="preserve"> </w:t>
      </w:r>
      <w:r>
        <w:rPr>
          <w:rFonts w:hint="eastAsia" w:ascii="仿宋_GB2312" w:eastAsia="仿宋_GB2312" w:cs="Times New Roman"/>
          <w:color w:val="auto"/>
          <w:kern w:val="0"/>
          <w:sz w:val="32"/>
          <w:szCs w:val="32"/>
          <w:u w:val="none"/>
          <w:lang w:val="en-US" w:eastAsia="zh-CN" w:bidi="ar-SA"/>
        </w:rPr>
        <w:t>符合下列条件的非遗项目、非遗传承人、非遗传承组织等，可申报、享受本细则规定的相关扶持政策：</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申报主体应满足以下条件：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1. 熟悉当地非遗情况，有一定时间的非遗研究、保护或传承经历（例如长期从事崖州民歌演唱、黎族纺染织绣技艺教学等），且能提供相关成果或经验证明（如过往开展的传承活动记录、作品展示等）；</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2. 在崖州区内有固定的地方用于非遗传承、展示或教学（例如自家用于传艺的房间、合作的文化空间等，能满足基本传承活动需求即可）；</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3. 愿意参与非遗对外交流活动（例如参加区里组织的非遗展演、与其他传承人交流经验等），助力提升崖州非遗的知名度和影响力；</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4. 近三年内，在文化旅游、教育、市场监管、税务等方面没有重大违法违规记录，也未因严重违法行为受到过行政处罚，社会信誉良好。</w:t>
      </w:r>
    </w:p>
    <w:p>
      <w:pPr>
        <w:pStyle w:val="6"/>
        <w:keepNext w:val="0"/>
        <w:keepLines w:val="0"/>
        <w:widowControl/>
        <w:suppressLineNumbers w:val="0"/>
        <w:wordWrap w:val="0"/>
        <w:spacing w:before="0" w:beforeAutospacing="0" w:after="0" w:afterAutospacing="0" w:line="240" w:lineRule="auto"/>
        <w:ind w:left="0" w:right="0" w:firstLine="643"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bCs w:val="0"/>
          <w:color w:val="auto"/>
          <w:kern w:val="2"/>
          <w:sz w:val="32"/>
          <w:szCs w:val="24"/>
          <w:highlight w:val="none"/>
          <w:u w:val="none"/>
          <w:lang w:val="en-US" w:eastAsia="zh-CN" w:bidi="ar-SA"/>
        </w:rPr>
        <w:t xml:space="preserve">第八条 </w:t>
      </w:r>
      <w:r>
        <w:rPr>
          <w:rFonts w:hint="eastAsia" w:ascii="仿宋_GB2312" w:eastAsia="仿宋_GB2312" w:cs="Times New Roman"/>
          <w:b w:val="0"/>
          <w:bCs/>
          <w:color w:val="auto"/>
          <w:kern w:val="2"/>
          <w:sz w:val="32"/>
          <w:szCs w:val="24"/>
          <w:highlight w:val="none"/>
          <w:u w:val="none"/>
          <w:lang w:val="en-US" w:eastAsia="zh-CN" w:bidi="ar-SA"/>
        </w:rPr>
        <w:t>有下列情形之一的不予扶持：</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（一）申请个人或组织近3年内因违反文化、旅游、市场监管、安全生产等领域法律法规，被执法部门作出吊销许可证、责令停产停业、罚款5万元以上（含本数）等重大行政处罚的；</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（二）申请个人或组织因涉嫌犯罪被司法机关立案侦查，或因涉嫌严重违反行政法律法规被行政机关立案调查，且调查结论尚未作出的；</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（三）申请人被列入失信联合惩戒对象名单的；</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val="0"/>
          <w:bCs/>
          <w:color w:val="auto"/>
          <w:kern w:val="2"/>
          <w:sz w:val="32"/>
          <w:szCs w:val="24"/>
          <w:highlight w:val="none"/>
          <w:u w:val="none"/>
          <w:lang w:val="en-US" w:eastAsia="zh-CN" w:bidi="ar-SA"/>
        </w:rPr>
        <w:t>（四）其他不应由政府资金支持的项目。</w:t>
      </w:r>
    </w:p>
    <w:p>
      <w:pPr>
        <w:pStyle w:val="6"/>
        <w:keepNext w:val="0"/>
        <w:keepLines w:val="0"/>
        <w:widowControl/>
        <w:suppressLineNumbers w:val="0"/>
        <w:wordWrap w:val="0"/>
        <w:spacing w:before="0" w:beforeAutospacing="0" w:after="0" w:afterAutospacing="0" w:line="240" w:lineRule="auto"/>
        <w:ind w:left="0" w:right="0" w:firstLine="643" w:firstLineChars="200"/>
        <w:jc w:val="both"/>
        <w:rPr>
          <w:rFonts w:hint="default" w:ascii="仿宋_GB2312" w:eastAsia="仿宋_GB2312" w:cs="Times New Roman"/>
          <w:b w:val="0"/>
          <w:bCs/>
          <w:color w:val="auto"/>
          <w:kern w:val="2"/>
          <w:sz w:val="32"/>
          <w:szCs w:val="24"/>
          <w:highlight w:val="none"/>
          <w:u w:val="none"/>
          <w:lang w:val="en-US" w:eastAsia="zh-CN" w:bidi="ar-SA"/>
        </w:rPr>
      </w:pPr>
      <w:r>
        <w:rPr>
          <w:rFonts w:hint="eastAsia" w:ascii="仿宋_GB2312" w:eastAsia="仿宋_GB2312" w:cs="Times New Roman"/>
          <w:b/>
          <w:bCs w:val="0"/>
          <w:color w:val="auto"/>
          <w:kern w:val="2"/>
          <w:sz w:val="32"/>
          <w:szCs w:val="24"/>
          <w:highlight w:val="none"/>
          <w:u w:val="none"/>
          <w:lang w:val="en-US" w:eastAsia="zh-CN" w:bidi="ar-SA"/>
        </w:rPr>
        <w:t xml:space="preserve">第九条 </w:t>
      </w:r>
      <w:r>
        <w:rPr>
          <w:rFonts w:hint="eastAsia" w:ascii="仿宋_GB2312" w:eastAsia="仿宋_GB2312" w:cs="Times New Roman"/>
          <w:b w:val="0"/>
          <w:bCs/>
          <w:color w:val="auto"/>
          <w:kern w:val="2"/>
          <w:sz w:val="32"/>
          <w:szCs w:val="24"/>
          <w:highlight w:val="none"/>
          <w:u w:val="none"/>
          <w:lang w:val="en-US" w:eastAsia="zh-CN" w:bidi="ar-SA"/>
        </w:rPr>
        <w:t>申请扶持资金的个人或组织，应签署《申请承诺书》，严格按照批准的范围和支出内容安排使用资金；需对所提供申报资料的真实性、准确性、完整性负责，并遵守法律法规，严禁作假造假。</w:t>
      </w:r>
    </w:p>
    <w:p>
      <w:pPr>
        <w:pStyle w:val="6"/>
        <w:keepNext w:val="0"/>
        <w:keepLines w:val="0"/>
        <w:widowControl/>
        <w:suppressLineNumbers w:val="0"/>
        <w:wordWrap w:val="0"/>
        <w:spacing w:before="0" w:beforeAutospacing="0" w:after="0" w:afterAutospacing="0" w:line="240" w:lineRule="auto"/>
        <w:ind w:left="0" w:right="0" w:firstLine="643" w:firstLineChars="200"/>
        <w:jc w:val="both"/>
        <w:rPr>
          <w:rFonts w:hint="eastAsia" w:ascii="仿宋_GB2312" w:eastAsia="仿宋_GB2312" w:cs="Times New Roman"/>
          <w:b w:val="0"/>
          <w:bCs/>
          <w:color w:val="auto"/>
          <w:kern w:val="0"/>
          <w:sz w:val="32"/>
          <w:szCs w:val="32"/>
          <w:u w:val="none"/>
          <w:lang w:val="en-US" w:eastAsia="zh-CN" w:bidi="ar-SA"/>
        </w:rPr>
      </w:pPr>
      <w:r>
        <w:rPr>
          <w:rFonts w:hint="eastAsia" w:ascii="仿宋_GB2312" w:eastAsia="仿宋_GB2312" w:cs="Times New Roman"/>
          <w:b/>
          <w:bCs w:val="0"/>
          <w:color w:val="auto"/>
          <w:kern w:val="2"/>
          <w:sz w:val="32"/>
          <w:szCs w:val="24"/>
          <w:highlight w:val="none"/>
          <w:u w:val="none"/>
          <w:lang w:val="en-US" w:eastAsia="zh-CN" w:bidi="ar-SA"/>
        </w:rPr>
        <w:t xml:space="preserve">第十条 </w:t>
      </w:r>
      <w:r>
        <w:rPr>
          <w:rFonts w:hint="eastAsia" w:ascii="仿宋_GB2312" w:eastAsia="仿宋_GB2312" w:cs="Times New Roman"/>
          <w:b w:val="0"/>
          <w:bCs/>
          <w:color w:val="auto"/>
          <w:kern w:val="0"/>
          <w:sz w:val="32"/>
          <w:szCs w:val="32"/>
          <w:u w:val="none"/>
          <w:lang w:val="en-US" w:eastAsia="zh-CN" w:bidi="ar-SA"/>
        </w:rPr>
        <w:t>审核程序</w:t>
      </w:r>
    </w:p>
    <w:p>
      <w:pPr>
        <w:pStyle w:val="6"/>
        <w:keepNext w:val="0"/>
        <w:keepLines w:val="0"/>
        <w:widowControl/>
        <w:suppressLineNumbers w:val="0"/>
        <w:wordWrap w:val="0"/>
        <w:spacing w:before="0" w:beforeAutospacing="0" w:after="0" w:afterAutospacing="0" w:line="240" w:lineRule="auto"/>
        <w:ind w:left="0" w:right="0" w:firstLine="640" w:firstLineChars="200"/>
        <w:jc w:val="both"/>
        <w:rPr>
          <w:rFonts w:hint="eastAsia" w:ascii="仿宋_GB2312" w:eastAsia="仿宋_GB2312" w:cs="Times New Roman"/>
          <w:color w:val="auto"/>
          <w:kern w:val="0"/>
          <w:sz w:val="32"/>
          <w:szCs w:val="32"/>
          <w:u w:val="none"/>
          <w:lang w:val="en-US" w:eastAsia="zh-CN" w:bidi="ar-SA"/>
        </w:rPr>
      </w:pPr>
      <w:r>
        <w:rPr>
          <w:rFonts w:hint="eastAsia" w:ascii="仿宋_GB2312" w:eastAsia="仿宋_GB2312" w:cs="Times New Roman"/>
          <w:color w:val="auto"/>
          <w:kern w:val="0"/>
          <w:sz w:val="32"/>
          <w:szCs w:val="32"/>
          <w:u w:val="none"/>
          <w:lang w:val="en-US" w:eastAsia="zh-CN" w:bidi="ar-SA"/>
        </w:rPr>
        <w:t>（一）信息发布。</w:t>
      </w:r>
      <w:r>
        <w:rPr>
          <w:rFonts w:hint="eastAsia" w:ascii="仿宋_GB2312" w:hAnsi="Calibri" w:eastAsia="仿宋_GB2312" w:cs="Times New Roman"/>
          <w:color w:val="auto"/>
          <w:kern w:val="0"/>
          <w:sz w:val="32"/>
          <w:szCs w:val="32"/>
          <w:u w:val="none"/>
          <w:lang w:val="en-US" w:eastAsia="zh-CN" w:bidi="ar-SA"/>
        </w:rPr>
        <w:t>根据工作计划安排，</w:t>
      </w:r>
      <w:r>
        <w:rPr>
          <w:rFonts w:hint="eastAsia" w:ascii="仿宋_GB2312" w:eastAsia="仿宋_GB2312" w:cs="Times New Roman"/>
          <w:color w:val="auto"/>
          <w:kern w:val="0"/>
          <w:sz w:val="32"/>
          <w:szCs w:val="32"/>
          <w:u w:val="none"/>
          <w:lang w:val="en-US" w:eastAsia="zh-CN" w:bidi="ar-SA"/>
        </w:rPr>
        <w:t>由区旅文局</w:t>
      </w:r>
      <w:r>
        <w:rPr>
          <w:rFonts w:hint="eastAsia" w:ascii="仿宋_GB2312" w:hAnsi="Calibri" w:eastAsia="仿宋_GB2312" w:cs="Times New Roman"/>
          <w:color w:val="auto"/>
          <w:kern w:val="0"/>
          <w:sz w:val="32"/>
          <w:szCs w:val="32"/>
          <w:u w:val="none"/>
          <w:lang w:val="en-US" w:eastAsia="zh-CN" w:bidi="ar-SA"/>
        </w:rPr>
        <w:t>每年制定并</w:t>
      </w:r>
      <w:r>
        <w:rPr>
          <w:rFonts w:hint="eastAsia" w:ascii="仿宋_GB2312" w:eastAsia="仿宋_GB2312" w:cs="Times New Roman"/>
          <w:color w:val="auto"/>
          <w:kern w:val="0"/>
          <w:sz w:val="32"/>
          <w:szCs w:val="32"/>
          <w:u w:val="none"/>
          <w:lang w:val="en-US" w:eastAsia="zh-CN" w:bidi="ar-SA"/>
        </w:rPr>
        <w:t>统一发布</w:t>
      </w:r>
      <w:r>
        <w:rPr>
          <w:rFonts w:hint="eastAsia" w:ascii="仿宋_GB2312" w:hAnsi="Calibri" w:eastAsia="仿宋_GB2312" w:cs="Times New Roman"/>
          <w:color w:val="auto"/>
          <w:kern w:val="0"/>
          <w:sz w:val="32"/>
          <w:szCs w:val="32"/>
          <w:u w:val="none"/>
          <w:lang w:val="en-US" w:eastAsia="zh-CN" w:bidi="ar-SA"/>
        </w:rPr>
        <w:t>项目申报通知和申报指南，明确支持领域、支持方式、申报主体、申报程序、申请材料、办理流程等</w:t>
      </w:r>
      <w:r>
        <w:rPr>
          <w:rFonts w:hint="eastAsia" w:ascii="仿宋_GB2312" w:eastAsia="仿宋_GB2312" w:cs="Times New Roman"/>
          <w:color w:val="auto"/>
          <w:kern w:val="0"/>
          <w:sz w:val="32"/>
          <w:szCs w:val="32"/>
          <w:u w:val="none"/>
          <w:lang w:val="en-US" w:eastAsia="zh-CN" w:bidi="ar-SA"/>
        </w:rPr>
        <w:t>年度申报信息，收集申报材料</w:t>
      </w:r>
      <w:r>
        <w:rPr>
          <w:rFonts w:hint="eastAsia" w:ascii="仿宋_GB2312" w:hAnsi="Calibri" w:eastAsia="仿宋_GB2312" w:cs="Times New Roman"/>
          <w:color w:val="auto"/>
          <w:kern w:val="0"/>
          <w:sz w:val="32"/>
          <w:szCs w:val="32"/>
          <w:u w:val="none"/>
          <w:lang w:val="en-US" w:eastAsia="zh-CN" w:bidi="ar-SA"/>
        </w:rPr>
        <w:t>并对申报项目及申报材料的有效性、合规性进行</w:t>
      </w:r>
      <w:r>
        <w:rPr>
          <w:rFonts w:hint="eastAsia" w:ascii="仿宋_GB2312" w:eastAsia="仿宋_GB2312" w:cs="Times New Roman"/>
          <w:color w:val="auto"/>
          <w:kern w:val="0"/>
          <w:sz w:val="32"/>
          <w:szCs w:val="32"/>
          <w:u w:val="none"/>
          <w:lang w:val="en-US" w:eastAsia="zh-CN" w:bidi="ar-SA"/>
        </w:rPr>
        <w:t>初步</w:t>
      </w:r>
      <w:r>
        <w:rPr>
          <w:rFonts w:hint="eastAsia" w:ascii="仿宋_GB2312" w:hAnsi="Calibri" w:eastAsia="仿宋_GB2312" w:cs="Times New Roman"/>
          <w:color w:val="auto"/>
          <w:kern w:val="0"/>
          <w:sz w:val="32"/>
          <w:szCs w:val="32"/>
          <w:u w:val="none"/>
          <w:lang w:val="en-US" w:eastAsia="zh-CN" w:bidi="ar-SA"/>
        </w:rPr>
        <w:t>审核</w:t>
      </w:r>
      <w:r>
        <w:rPr>
          <w:rFonts w:hint="eastAsia" w:ascii="仿宋_GB2312" w:eastAsia="仿宋_GB2312" w:cs="Times New Roman"/>
          <w:color w:val="auto"/>
          <w:kern w:val="0"/>
          <w:sz w:val="32"/>
          <w:szCs w:val="32"/>
          <w:u w:val="none"/>
          <w:lang w:val="en-US" w:eastAsia="zh-CN" w:bidi="ar-SA"/>
        </w:rPr>
        <w:t>；</w:t>
      </w:r>
    </w:p>
    <w:p>
      <w:pPr>
        <w:pStyle w:val="6"/>
        <w:keepNext w:val="0"/>
        <w:keepLines w:val="0"/>
        <w:widowControl/>
        <w:suppressLineNumbers w:val="0"/>
        <w:wordWrap w:val="0"/>
        <w:spacing w:before="0" w:beforeAutospacing="0" w:after="0" w:afterAutospacing="0" w:line="240" w:lineRule="auto"/>
        <w:ind w:right="0" w:firstLine="640" w:firstLineChars="200"/>
        <w:jc w:val="both"/>
        <w:rPr>
          <w:rFonts w:hint="eastAsia" w:ascii="仿宋_GB2312" w:eastAsia="仿宋_GB2312" w:cs="Times New Roman"/>
          <w:color w:val="auto"/>
          <w:kern w:val="0"/>
          <w:sz w:val="32"/>
          <w:szCs w:val="32"/>
          <w:u w:val="none"/>
          <w:lang w:val="en-US" w:eastAsia="zh-CN" w:bidi="ar-SA"/>
        </w:rPr>
      </w:pPr>
      <w:r>
        <w:rPr>
          <w:rFonts w:hint="eastAsia" w:ascii="仿宋_GB2312" w:eastAsia="仿宋_GB2312" w:cs="Times New Roman"/>
          <w:color w:val="auto"/>
          <w:kern w:val="0"/>
          <w:sz w:val="32"/>
          <w:szCs w:val="32"/>
          <w:u w:val="none"/>
          <w:lang w:val="en-US" w:eastAsia="zh-CN" w:bidi="ar-SA"/>
        </w:rPr>
        <w:t>（二）项目审核。由区旅游和文化广电体育局组织工作人员对申报项目材料</w:t>
      </w:r>
      <w:r>
        <w:rPr>
          <w:rFonts w:hint="eastAsia" w:ascii="仿宋_GB2312" w:hAnsi="Calibri" w:eastAsia="仿宋_GB2312" w:cs="Times New Roman"/>
          <w:color w:val="auto"/>
          <w:kern w:val="0"/>
          <w:sz w:val="32"/>
          <w:szCs w:val="32"/>
          <w:u w:val="none"/>
          <w:lang w:val="en-US" w:eastAsia="zh-CN" w:bidi="ar-SA"/>
        </w:rPr>
        <w:t>采取查看资料、现场核实等方式核查，提出</w:t>
      </w:r>
      <w:r>
        <w:rPr>
          <w:rFonts w:hint="eastAsia" w:ascii="仿宋_GB2312" w:eastAsia="仿宋_GB2312" w:cs="Times New Roman"/>
          <w:color w:val="auto"/>
          <w:kern w:val="0"/>
          <w:sz w:val="32"/>
          <w:szCs w:val="32"/>
          <w:u w:val="none"/>
          <w:lang w:val="en-US" w:eastAsia="zh-CN" w:bidi="ar-SA"/>
        </w:rPr>
        <w:t>审查</w:t>
      </w:r>
      <w:r>
        <w:rPr>
          <w:rFonts w:hint="eastAsia" w:ascii="仿宋_GB2312" w:hAnsi="Calibri" w:eastAsia="仿宋_GB2312" w:cs="Times New Roman"/>
          <w:color w:val="auto"/>
          <w:kern w:val="0"/>
          <w:sz w:val="32"/>
          <w:szCs w:val="32"/>
          <w:u w:val="none"/>
          <w:lang w:val="en-US" w:eastAsia="zh-CN" w:bidi="ar-SA"/>
        </w:rPr>
        <w:t>意见</w:t>
      </w:r>
      <w:r>
        <w:rPr>
          <w:rFonts w:hint="eastAsia" w:ascii="仿宋_GB2312" w:eastAsia="仿宋_GB2312" w:cs="Times New Roman"/>
          <w:color w:val="auto"/>
          <w:kern w:val="0"/>
          <w:sz w:val="32"/>
          <w:szCs w:val="32"/>
          <w:u w:val="none"/>
          <w:lang w:val="en-US" w:eastAsia="zh-CN" w:bidi="ar-SA"/>
        </w:rPr>
        <w:t>并确定拟扶持名单；</w:t>
      </w:r>
    </w:p>
    <w:p>
      <w:pPr>
        <w:pStyle w:val="6"/>
        <w:keepNext w:val="0"/>
        <w:keepLines w:val="0"/>
        <w:widowControl/>
        <w:numPr>
          <w:ilvl w:val="0"/>
          <w:numId w:val="0"/>
        </w:numPr>
        <w:suppressLineNumbers w:val="0"/>
        <w:wordWrap w:val="0"/>
        <w:spacing w:before="0" w:beforeAutospacing="0" w:after="0" w:afterAutospacing="0" w:line="240" w:lineRule="auto"/>
        <w:ind w:left="0" w:leftChars="0" w:right="0" w:rightChars="0" w:firstLine="640" w:firstLineChars="200"/>
        <w:jc w:val="both"/>
        <w:rPr>
          <w:rFonts w:hint="eastAsia" w:ascii="仿宋_GB2312" w:hAnsi="Calibri" w:eastAsia="仿宋_GB2312" w:cs="Times New Roman"/>
          <w:b w:val="0"/>
          <w:bCs/>
          <w:color w:val="auto"/>
          <w:kern w:val="2"/>
          <w:sz w:val="32"/>
          <w:szCs w:val="24"/>
          <w:highlight w:val="none"/>
          <w:u w:val="none"/>
          <w:lang w:val="en-US" w:eastAsia="zh-CN" w:bidi="ar-SA"/>
        </w:rPr>
      </w:pPr>
      <w:r>
        <w:rPr>
          <w:rFonts w:hint="eastAsia" w:ascii="仿宋_GB2312" w:hAnsi="Calibri" w:eastAsia="仿宋_GB2312" w:cs="Times New Roman"/>
          <w:color w:val="auto"/>
          <w:kern w:val="0"/>
          <w:sz w:val="32"/>
          <w:szCs w:val="32"/>
          <w:lang w:val="en-US" w:eastAsia="zh-CN" w:bidi="ar-SA"/>
        </w:rPr>
        <w:t>（</w:t>
      </w:r>
      <w:r>
        <w:rPr>
          <w:rFonts w:hint="eastAsia" w:ascii="仿宋_GB2312" w:eastAsia="仿宋_GB2312" w:cs="Times New Roman"/>
          <w:color w:val="auto"/>
          <w:kern w:val="0"/>
          <w:sz w:val="32"/>
          <w:szCs w:val="32"/>
          <w:lang w:val="en-US" w:eastAsia="zh-CN" w:bidi="ar-SA"/>
        </w:rPr>
        <w:t>三</w:t>
      </w:r>
      <w:r>
        <w:rPr>
          <w:rFonts w:hint="eastAsia" w:ascii="仿宋_GB2312" w:hAnsi="Calibri" w:eastAsia="仿宋_GB2312" w:cs="Times New Roman"/>
          <w:color w:val="auto"/>
          <w:kern w:val="0"/>
          <w:sz w:val="32"/>
          <w:szCs w:val="32"/>
          <w:lang w:val="en-US" w:eastAsia="zh-CN" w:bidi="ar-SA"/>
        </w:rPr>
        <w:t>）公示及拨付。拟扶持的名单进行不少于7个工作日的公示，对名单提出异议的，应对异议内容重审认定，认定异议属实，扶持资金不予支持，并在5个工作日内将有关情况反馈给申报单位。经公示无异议的，提交区政府审议后将名单提交至区财政局进行资金拨付。</w:t>
      </w:r>
    </w:p>
    <w:p>
      <w:pPr>
        <w:keepNext w:val="0"/>
        <w:keepLines w:val="0"/>
        <w:pageBreakBefore w:val="0"/>
        <w:kinsoku/>
        <w:wordWrap/>
        <w:overflowPunct/>
        <w:topLinePunct w:val="0"/>
        <w:autoSpaceDE/>
        <w:autoSpaceDN/>
        <w:bidi w:val="0"/>
        <w:adjustRightInd/>
        <w:snapToGrid/>
        <w:spacing w:line="240" w:lineRule="auto"/>
        <w:ind w:firstLine="643" w:firstLineChars="200"/>
        <w:jc w:val="center"/>
        <w:textAlignment w:val="auto"/>
        <w:outlineLvl w:val="0"/>
        <w:rPr>
          <w:rFonts w:hint="eastAsia" w:ascii="仿宋" w:hAnsi="仿宋" w:eastAsia="仿宋" w:cs="仿宋"/>
          <w:b/>
          <w:bCs/>
          <w:color w:val="auto"/>
          <w:sz w:val="32"/>
          <w:szCs w:val="32"/>
          <w:lang w:val="en-US" w:eastAsia="zh-CN"/>
        </w:rPr>
      </w:pPr>
      <w:bookmarkStart w:id="5" w:name="_Toc4497"/>
      <w:r>
        <w:rPr>
          <w:rFonts w:hint="eastAsia" w:ascii="仿宋" w:hAnsi="仿宋" w:eastAsia="仿宋" w:cs="仿宋"/>
          <w:b/>
          <w:bCs/>
          <w:color w:val="auto"/>
          <w:sz w:val="32"/>
          <w:szCs w:val="32"/>
          <w:lang w:val="en-US" w:eastAsia="zh-CN"/>
        </w:rPr>
        <w:t>第四章 资金的使用及监督</w:t>
      </w:r>
      <w:bookmarkEnd w:id="5"/>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cs="Times New Roman"/>
          <w:color w:val="auto"/>
          <w:kern w:val="0"/>
          <w:sz w:val="32"/>
          <w:szCs w:val="32"/>
          <w:u w:val="none"/>
          <w:lang w:val="en-US" w:eastAsia="zh-CN" w:bidi="ar-SA"/>
        </w:rPr>
      </w:pPr>
      <w:r>
        <w:rPr>
          <w:rFonts w:hint="eastAsia" w:ascii="仿宋_GB2312" w:eastAsia="仿宋_GB2312" w:cs="Times New Roman"/>
          <w:b/>
          <w:bCs/>
          <w:color w:val="auto"/>
          <w:kern w:val="0"/>
          <w:sz w:val="32"/>
          <w:szCs w:val="32"/>
          <w:u w:val="none"/>
          <w:lang w:val="en-US" w:eastAsia="zh-CN" w:bidi="ar-SA"/>
        </w:rPr>
        <w:t>第十一条</w:t>
      </w:r>
      <w:r>
        <w:rPr>
          <w:rFonts w:hint="eastAsia" w:ascii="仿宋_GB2312" w:eastAsia="仿宋_GB2312" w:cs="Times New Roman"/>
          <w:color w:val="auto"/>
          <w:kern w:val="0"/>
          <w:sz w:val="32"/>
          <w:szCs w:val="32"/>
          <w:u w:val="none"/>
          <w:lang w:val="en-US" w:eastAsia="zh-CN" w:bidi="ar-SA"/>
        </w:rPr>
        <w:t xml:space="preserve"> 扶持资金旨在全面助力非遗文化产业发展，可用于相关文化场馆设施建设与升级、设备购置、产品研发、技术优化、市场拓展、节目创作、宣传推广等。鼓励非遗传承人、组织等根据自身发展战略和实际需求，灵活、高效地调配资金，充分激发资金效能，推动文化业务全方位提升，实现文化产业高质量发展。</w:t>
      </w:r>
    </w:p>
    <w:p>
      <w:pPr>
        <w:spacing w:line="560" w:lineRule="exact"/>
        <w:ind w:firstLine="643" w:firstLineChars="200"/>
        <w:rPr>
          <w:rFonts w:hint="default" w:ascii="仿宋_GB2312" w:eastAsia="仿宋_GB2312" w:cs="Times New Roman"/>
          <w:color w:val="auto"/>
          <w:kern w:val="0"/>
          <w:sz w:val="32"/>
          <w:szCs w:val="32"/>
          <w:u w:val="none"/>
          <w:lang w:val="en-US" w:eastAsia="zh-CN" w:bidi="ar-SA"/>
        </w:rPr>
      </w:pPr>
      <w:r>
        <w:rPr>
          <w:rFonts w:hint="eastAsia" w:ascii="仿宋_GB2312" w:eastAsia="仿宋_GB2312" w:cs="Times New Roman"/>
          <w:b/>
          <w:bCs/>
          <w:color w:val="auto"/>
          <w:kern w:val="0"/>
          <w:sz w:val="32"/>
          <w:szCs w:val="32"/>
          <w:u w:val="none"/>
          <w:lang w:val="en-US" w:eastAsia="zh-CN" w:bidi="ar-SA"/>
        </w:rPr>
        <w:t>第十二条</w:t>
      </w:r>
      <w:r>
        <w:rPr>
          <w:rFonts w:hint="eastAsia" w:ascii="仿宋_GB2312" w:eastAsia="仿宋_GB2312" w:cs="Times New Roman"/>
          <w:color w:val="auto"/>
          <w:kern w:val="0"/>
          <w:sz w:val="32"/>
          <w:szCs w:val="32"/>
          <w:u w:val="none"/>
          <w:lang w:val="en-US" w:eastAsia="zh-CN" w:bidi="ar-SA"/>
        </w:rPr>
        <w:t xml:space="preserve"> 因故撤销的项目，项目使用单位须做出经费决算，报监管小组核批，剩余资金如数退回。</w:t>
      </w:r>
    </w:p>
    <w:p>
      <w:pPr>
        <w:spacing w:line="560" w:lineRule="exact"/>
        <w:ind w:firstLine="643" w:firstLineChars="200"/>
        <w:rPr>
          <w:rFonts w:hint="eastAsia" w:ascii="仿宋_GB2312" w:eastAsia="仿宋_GB2312" w:cs="Times New Roman"/>
          <w:color w:val="auto"/>
          <w:kern w:val="0"/>
          <w:sz w:val="32"/>
          <w:szCs w:val="32"/>
          <w:u w:val="none"/>
          <w:lang w:val="en-US" w:eastAsia="zh-CN" w:bidi="ar-SA"/>
        </w:rPr>
      </w:pPr>
      <w:r>
        <w:rPr>
          <w:rFonts w:hint="eastAsia" w:ascii="仿宋_GB2312" w:eastAsia="仿宋_GB2312" w:cs="Times New Roman"/>
          <w:b/>
          <w:bCs/>
          <w:color w:val="auto"/>
          <w:kern w:val="0"/>
          <w:sz w:val="32"/>
          <w:szCs w:val="32"/>
          <w:u w:val="none"/>
          <w:lang w:val="en-US" w:eastAsia="zh-CN" w:bidi="ar-SA"/>
        </w:rPr>
        <w:t>第十三条</w:t>
      </w:r>
      <w:r>
        <w:rPr>
          <w:rFonts w:hint="eastAsia" w:ascii="仿宋_GB2312" w:eastAsia="仿宋_GB2312" w:cs="Times New Roman"/>
          <w:color w:val="auto"/>
          <w:kern w:val="0"/>
          <w:sz w:val="32"/>
          <w:szCs w:val="32"/>
          <w:u w:val="none"/>
          <w:lang w:val="en-US" w:eastAsia="zh-CN" w:bidi="ar-SA"/>
        </w:rPr>
        <w:t xml:space="preserve"> 监管小组要加强对文化产业专项资金的监督管理，加强资料整理和归档工作，并接受区纪检监察、审计等部门监督。</w:t>
      </w:r>
    </w:p>
    <w:p>
      <w:pPr>
        <w:spacing w:line="560" w:lineRule="exact"/>
        <w:ind w:firstLine="643" w:firstLineChars="200"/>
        <w:rPr>
          <w:rFonts w:hint="eastAsia" w:ascii="仿宋_GB2312" w:eastAsia="仿宋_GB2312" w:cs="Times New Roman"/>
          <w:color w:val="auto"/>
          <w:kern w:val="0"/>
          <w:sz w:val="32"/>
          <w:szCs w:val="32"/>
          <w:u w:val="none"/>
          <w:lang w:val="en-US" w:eastAsia="zh-CN" w:bidi="ar-SA"/>
        </w:rPr>
      </w:pPr>
      <w:r>
        <w:rPr>
          <w:rFonts w:hint="eastAsia" w:ascii="仿宋_GB2312" w:eastAsia="仿宋_GB2312" w:cs="Times New Roman"/>
          <w:b/>
          <w:bCs/>
          <w:color w:val="auto"/>
          <w:kern w:val="0"/>
          <w:sz w:val="32"/>
          <w:szCs w:val="32"/>
          <w:u w:val="none"/>
          <w:lang w:val="en-US" w:eastAsia="zh-CN" w:bidi="ar-SA"/>
        </w:rPr>
        <w:t>第十四条</w:t>
      </w:r>
      <w:r>
        <w:rPr>
          <w:rFonts w:hint="eastAsia" w:ascii="仿宋_GB2312" w:eastAsia="仿宋_GB2312" w:cs="Times New Roman"/>
          <w:color w:val="auto"/>
          <w:kern w:val="0"/>
          <w:sz w:val="32"/>
          <w:szCs w:val="32"/>
          <w:u w:val="none"/>
          <w:lang w:val="en-US" w:eastAsia="zh-CN" w:bidi="ar-SA"/>
        </w:rPr>
        <w:t xml:space="preserve"> 对存在擅自变更项目内容、挤占、挪用、虚列、套取专项资金，以及偷漏税等违法违规行为的，除追回已拨付资金外，将依照《中华人民共和国预算法》《财政违法行为处罚处分条例》等有关规定严肃处理；涉嫌犯罪的，移送司法机关依法追究法律责任。</w:t>
      </w:r>
    </w:p>
    <w:p>
      <w:pPr>
        <w:spacing w:line="560" w:lineRule="exact"/>
        <w:ind w:firstLine="643" w:firstLineChars="200"/>
        <w:rPr>
          <w:rFonts w:hint="default" w:ascii="仿宋_GB2312" w:eastAsia="仿宋_GB2312" w:cs="Times New Roman"/>
          <w:color w:val="auto"/>
          <w:kern w:val="0"/>
          <w:sz w:val="32"/>
          <w:szCs w:val="32"/>
          <w:u w:val="none"/>
          <w:lang w:val="en-US" w:eastAsia="zh-CN" w:bidi="ar-SA"/>
        </w:rPr>
      </w:pPr>
      <w:r>
        <w:rPr>
          <w:rFonts w:hint="eastAsia" w:ascii="仿宋_GB2312" w:eastAsia="仿宋_GB2312" w:cs="Times New Roman"/>
          <w:b/>
          <w:bCs/>
          <w:color w:val="auto"/>
          <w:kern w:val="0"/>
          <w:sz w:val="32"/>
          <w:szCs w:val="32"/>
          <w:u w:val="none"/>
          <w:lang w:val="en-US" w:eastAsia="zh-CN" w:bidi="ar-SA"/>
        </w:rPr>
        <w:t>第十五条</w:t>
      </w:r>
      <w:r>
        <w:rPr>
          <w:rFonts w:hint="eastAsia" w:ascii="仿宋_GB2312" w:eastAsia="仿宋_GB2312" w:cs="Times New Roman"/>
          <w:color w:val="auto"/>
          <w:kern w:val="0"/>
          <w:sz w:val="32"/>
          <w:szCs w:val="32"/>
          <w:u w:val="none"/>
          <w:lang w:val="en-US" w:eastAsia="zh-CN" w:bidi="ar-SA"/>
        </w:rPr>
        <w:t xml:space="preserve"> 本细则自印发之日起实施，试行期限为两年，现有政策与本细则不符的，以本细则为准，本细则未涉及的内容从其他政策规定。</w:t>
      </w:r>
    </w:p>
    <w:p>
      <w:pPr>
        <w:spacing w:line="560" w:lineRule="exact"/>
        <w:ind w:firstLine="643" w:firstLineChars="200"/>
        <w:rPr>
          <w:rFonts w:hint="eastAsia"/>
          <w:b/>
          <w:bCs/>
          <w:color w:val="auto"/>
          <w:sz w:val="52"/>
          <w:szCs w:val="52"/>
          <w:lang w:eastAsia="zh-CN"/>
        </w:rPr>
      </w:pPr>
      <w:r>
        <w:rPr>
          <w:rFonts w:hint="eastAsia" w:ascii="仿宋_GB2312" w:eastAsia="仿宋_GB2312" w:cs="Times New Roman"/>
          <w:b/>
          <w:bCs/>
          <w:color w:val="auto"/>
          <w:kern w:val="0"/>
          <w:sz w:val="32"/>
          <w:szCs w:val="32"/>
          <w:u w:val="none"/>
          <w:lang w:val="en-US" w:eastAsia="zh-CN" w:bidi="ar-SA"/>
        </w:rPr>
        <w:t>第十六条</w:t>
      </w:r>
      <w:r>
        <w:rPr>
          <w:rFonts w:hint="eastAsia" w:ascii="仿宋_GB2312" w:eastAsia="仿宋_GB2312" w:cs="Times New Roman"/>
          <w:color w:val="auto"/>
          <w:kern w:val="0"/>
          <w:sz w:val="32"/>
          <w:szCs w:val="32"/>
          <w:u w:val="none"/>
          <w:lang w:val="en-US" w:eastAsia="zh-CN" w:bidi="ar-SA"/>
        </w:rPr>
        <w:t xml:space="preserve"> 本细则由区旅文局负责解释。</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embedRegular r:id="rId1" w:fontKey="{2581C750-ED2F-41C3-93CE-FB8EB0D7079E}"/>
  </w:font>
  <w:font w:name="仿宋_GB2312">
    <w:panose1 w:val="02010609030101010101"/>
    <w:charset w:val="86"/>
    <w:family w:val="auto"/>
    <w:pitch w:val="default"/>
    <w:sig w:usb0="00000001" w:usb1="080E0000" w:usb2="00000000" w:usb3="00000000" w:csb0="00040000" w:csb1="00000000"/>
    <w:embedRegular r:id="rId2" w:fontKey="{4A14B225-7F31-4E12-80A0-BD65EDBE7351}"/>
  </w:font>
  <w:font w:name="方正小标宋简体">
    <w:panose1 w:val="02010601030101010101"/>
    <w:charset w:val="86"/>
    <w:family w:val="auto"/>
    <w:pitch w:val="default"/>
    <w:sig w:usb0="00000001" w:usb1="080E0000" w:usb2="00000000" w:usb3="00000000" w:csb0="00040000" w:csb1="00000000"/>
    <w:embedRegular r:id="rId3" w:fontKey="{B2586173-3F0B-4956-9406-4BD89F8E855E}"/>
  </w:font>
  <w:font w:name="仿宋">
    <w:panose1 w:val="02010609060101010101"/>
    <w:charset w:val="86"/>
    <w:family w:val="auto"/>
    <w:pitch w:val="default"/>
    <w:sig w:usb0="800002BF" w:usb1="38CF7CFA" w:usb2="00000016" w:usb3="00000000" w:csb0="00040001" w:csb1="00000000"/>
    <w:embedRegular r:id="rId4" w:fontKey="{E9014235-BBD0-4D48-9E1F-02743CB7A8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4"/>
                              <w:szCs w:val="40"/>
                              <w:lang w:eastAsia="zh-CN"/>
                            </w:rPr>
                          </w:pPr>
                          <w:r>
                            <w:rPr>
                              <w:rFonts w:hint="eastAsia"/>
                              <w:sz w:val="24"/>
                              <w:szCs w:val="40"/>
                              <w:lang w:eastAsia="zh-CN"/>
                            </w:rPr>
                            <w:t xml:space="preserve">第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eastAsia="zh-CN"/>
                            </w:rPr>
                            <w:t xml:space="preserve"> 页 共 </w:t>
                          </w:r>
                          <w:r>
                            <w:rPr>
                              <w:rFonts w:hint="eastAsia"/>
                              <w:sz w:val="24"/>
                              <w:szCs w:val="40"/>
                              <w:lang w:eastAsia="zh-CN"/>
                            </w:rPr>
                            <w:fldChar w:fldCharType="begin"/>
                          </w:r>
                          <w:r>
                            <w:rPr>
                              <w:rFonts w:hint="eastAsia"/>
                              <w:sz w:val="24"/>
                              <w:szCs w:val="40"/>
                              <w:lang w:eastAsia="zh-CN"/>
                            </w:rPr>
                            <w:instrText xml:space="preserve"> NUMPAGES  \* MERGEFORMAT </w:instrText>
                          </w:r>
                          <w:r>
                            <w:rPr>
                              <w:rFonts w:hint="eastAsia"/>
                              <w:sz w:val="24"/>
                              <w:szCs w:val="40"/>
                              <w:lang w:eastAsia="zh-CN"/>
                            </w:rPr>
                            <w:fldChar w:fldCharType="separate"/>
                          </w:r>
                          <w:r>
                            <w:rPr>
                              <w:rFonts w:hint="eastAsia"/>
                              <w:sz w:val="24"/>
                              <w:szCs w:val="40"/>
                              <w:lang w:eastAsia="zh-CN"/>
                            </w:rPr>
                            <w:t>10</w:t>
                          </w:r>
                          <w:r>
                            <w:rPr>
                              <w:rFonts w:hint="eastAsia"/>
                              <w:sz w:val="24"/>
                              <w:szCs w:val="40"/>
                              <w:lang w:eastAsia="zh-CN"/>
                            </w:rPr>
                            <w:fldChar w:fldCharType="end"/>
                          </w:r>
                          <w:r>
                            <w:rPr>
                              <w:rFonts w:hint="eastAsia"/>
                              <w:sz w:val="24"/>
                              <w:szCs w:val="4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sz w:val="24"/>
                        <w:szCs w:val="40"/>
                        <w:lang w:eastAsia="zh-CN"/>
                      </w:rPr>
                    </w:pPr>
                    <w:r>
                      <w:rPr>
                        <w:rFonts w:hint="eastAsia"/>
                        <w:sz w:val="24"/>
                        <w:szCs w:val="40"/>
                        <w:lang w:eastAsia="zh-CN"/>
                      </w:rPr>
                      <w:t xml:space="preserve">第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eastAsia="zh-CN"/>
                      </w:rPr>
                      <w:t xml:space="preserve"> 页 共 </w:t>
                    </w:r>
                    <w:r>
                      <w:rPr>
                        <w:rFonts w:hint="eastAsia"/>
                        <w:sz w:val="24"/>
                        <w:szCs w:val="40"/>
                        <w:lang w:eastAsia="zh-CN"/>
                      </w:rPr>
                      <w:fldChar w:fldCharType="begin"/>
                    </w:r>
                    <w:r>
                      <w:rPr>
                        <w:rFonts w:hint="eastAsia"/>
                        <w:sz w:val="24"/>
                        <w:szCs w:val="40"/>
                        <w:lang w:eastAsia="zh-CN"/>
                      </w:rPr>
                      <w:instrText xml:space="preserve"> NUMPAGES  \* MERGEFORMAT </w:instrText>
                    </w:r>
                    <w:r>
                      <w:rPr>
                        <w:rFonts w:hint="eastAsia"/>
                        <w:sz w:val="24"/>
                        <w:szCs w:val="40"/>
                        <w:lang w:eastAsia="zh-CN"/>
                      </w:rPr>
                      <w:fldChar w:fldCharType="separate"/>
                    </w:r>
                    <w:r>
                      <w:rPr>
                        <w:rFonts w:hint="eastAsia"/>
                        <w:sz w:val="24"/>
                        <w:szCs w:val="40"/>
                        <w:lang w:eastAsia="zh-CN"/>
                      </w:rPr>
                      <w:t>10</w:t>
                    </w:r>
                    <w:r>
                      <w:rPr>
                        <w:rFonts w:hint="eastAsia"/>
                        <w:sz w:val="24"/>
                        <w:szCs w:val="40"/>
                        <w:lang w:eastAsia="zh-CN"/>
                      </w:rPr>
                      <w:fldChar w:fldCharType="end"/>
                    </w:r>
                    <w:r>
                      <w:rPr>
                        <w:rFonts w:hint="eastAsia"/>
                        <w:sz w:val="24"/>
                        <w:szCs w:val="4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NDAxYjgyNTVkYTcwYTllYzE4Mjc3MWQ5ZWRjNDAifQ=="/>
  </w:docVars>
  <w:rsids>
    <w:rsidRoot w:val="00000000"/>
    <w:rsid w:val="0006707F"/>
    <w:rsid w:val="003A3BED"/>
    <w:rsid w:val="0079772E"/>
    <w:rsid w:val="009B47F7"/>
    <w:rsid w:val="00DF14BB"/>
    <w:rsid w:val="01F87280"/>
    <w:rsid w:val="028B70EE"/>
    <w:rsid w:val="030B2A3C"/>
    <w:rsid w:val="0430275A"/>
    <w:rsid w:val="043A5387"/>
    <w:rsid w:val="0464634D"/>
    <w:rsid w:val="04932DEE"/>
    <w:rsid w:val="04A16838"/>
    <w:rsid w:val="06100042"/>
    <w:rsid w:val="0682268A"/>
    <w:rsid w:val="0687559A"/>
    <w:rsid w:val="06A765D7"/>
    <w:rsid w:val="06D75466"/>
    <w:rsid w:val="07247235"/>
    <w:rsid w:val="07EE6CC8"/>
    <w:rsid w:val="07F1288A"/>
    <w:rsid w:val="083029F9"/>
    <w:rsid w:val="08513C0E"/>
    <w:rsid w:val="088A61B1"/>
    <w:rsid w:val="08D34BCE"/>
    <w:rsid w:val="08F55D20"/>
    <w:rsid w:val="09057038"/>
    <w:rsid w:val="09376ECC"/>
    <w:rsid w:val="09A6526C"/>
    <w:rsid w:val="09DD68F3"/>
    <w:rsid w:val="0A352923"/>
    <w:rsid w:val="0B8909A2"/>
    <w:rsid w:val="0BCB720C"/>
    <w:rsid w:val="0CC328D4"/>
    <w:rsid w:val="0CD231D8"/>
    <w:rsid w:val="0E5E4909"/>
    <w:rsid w:val="0EBC4BEA"/>
    <w:rsid w:val="0ED920D9"/>
    <w:rsid w:val="0FB26719"/>
    <w:rsid w:val="102961B8"/>
    <w:rsid w:val="10305890"/>
    <w:rsid w:val="1045360D"/>
    <w:rsid w:val="113849FC"/>
    <w:rsid w:val="11BC006B"/>
    <w:rsid w:val="126D4B79"/>
    <w:rsid w:val="12787A97"/>
    <w:rsid w:val="12923DEE"/>
    <w:rsid w:val="12CB1648"/>
    <w:rsid w:val="13056A50"/>
    <w:rsid w:val="1336140F"/>
    <w:rsid w:val="133B51F9"/>
    <w:rsid w:val="13A66595"/>
    <w:rsid w:val="13E23345"/>
    <w:rsid w:val="1571472D"/>
    <w:rsid w:val="158C299F"/>
    <w:rsid w:val="15E84492"/>
    <w:rsid w:val="1617563B"/>
    <w:rsid w:val="16CC4D1F"/>
    <w:rsid w:val="16DE1960"/>
    <w:rsid w:val="1927313C"/>
    <w:rsid w:val="19713E5C"/>
    <w:rsid w:val="19866520"/>
    <w:rsid w:val="1A295829"/>
    <w:rsid w:val="1A9D4E27"/>
    <w:rsid w:val="1AB37C03"/>
    <w:rsid w:val="1B6F3710"/>
    <w:rsid w:val="1C073510"/>
    <w:rsid w:val="1C485D0F"/>
    <w:rsid w:val="1CCC465A"/>
    <w:rsid w:val="1CDC0BAA"/>
    <w:rsid w:val="1D654487"/>
    <w:rsid w:val="1EFC5F4A"/>
    <w:rsid w:val="1F0C0AE4"/>
    <w:rsid w:val="1F8B175D"/>
    <w:rsid w:val="1F8B30B9"/>
    <w:rsid w:val="1FFB58CE"/>
    <w:rsid w:val="208D63E6"/>
    <w:rsid w:val="20B120D5"/>
    <w:rsid w:val="21417D79"/>
    <w:rsid w:val="21FC77BC"/>
    <w:rsid w:val="224457A2"/>
    <w:rsid w:val="224461F1"/>
    <w:rsid w:val="224D32AC"/>
    <w:rsid w:val="232079E6"/>
    <w:rsid w:val="23AA67BB"/>
    <w:rsid w:val="23CC0C37"/>
    <w:rsid w:val="24E2557E"/>
    <w:rsid w:val="2609650F"/>
    <w:rsid w:val="26A27A04"/>
    <w:rsid w:val="26D1527F"/>
    <w:rsid w:val="26F86077"/>
    <w:rsid w:val="276915A8"/>
    <w:rsid w:val="27860242"/>
    <w:rsid w:val="279D7BFB"/>
    <w:rsid w:val="27CB4778"/>
    <w:rsid w:val="28032B54"/>
    <w:rsid w:val="2811161A"/>
    <w:rsid w:val="28C826B1"/>
    <w:rsid w:val="29162832"/>
    <w:rsid w:val="297F7D42"/>
    <w:rsid w:val="2ABB72EF"/>
    <w:rsid w:val="2B076E3A"/>
    <w:rsid w:val="2BB66521"/>
    <w:rsid w:val="2CCE47B9"/>
    <w:rsid w:val="2CFE66A2"/>
    <w:rsid w:val="2D866C55"/>
    <w:rsid w:val="2D894CFB"/>
    <w:rsid w:val="2EC8528B"/>
    <w:rsid w:val="2EE67E99"/>
    <w:rsid w:val="2F204FF5"/>
    <w:rsid w:val="2F3E7D67"/>
    <w:rsid w:val="2F4E5E52"/>
    <w:rsid w:val="302D5DEF"/>
    <w:rsid w:val="30D72E30"/>
    <w:rsid w:val="31157DC2"/>
    <w:rsid w:val="3238629D"/>
    <w:rsid w:val="323A1C28"/>
    <w:rsid w:val="326F2F35"/>
    <w:rsid w:val="32F3015B"/>
    <w:rsid w:val="33681C99"/>
    <w:rsid w:val="33A342A9"/>
    <w:rsid w:val="33BB508D"/>
    <w:rsid w:val="33EC7B9C"/>
    <w:rsid w:val="340B29F3"/>
    <w:rsid w:val="34B13D24"/>
    <w:rsid w:val="34BA379F"/>
    <w:rsid w:val="34C46423"/>
    <w:rsid w:val="350B742E"/>
    <w:rsid w:val="35631A9B"/>
    <w:rsid w:val="357065AB"/>
    <w:rsid w:val="36444F12"/>
    <w:rsid w:val="36506462"/>
    <w:rsid w:val="370E092F"/>
    <w:rsid w:val="372047FA"/>
    <w:rsid w:val="37215DAE"/>
    <w:rsid w:val="37A85FB2"/>
    <w:rsid w:val="37B71EEA"/>
    <w:rsid w:val="384B29B7"/>
    <w:rsid w:val="38ED2037"/>
    <w:rsid w:val="39180668"/>
    <w:rsid w:val="3A794498"/>
    <w:rsid w:val="3ACF792B"/>
    <w:rsid w:val="3AD273C0"/>
    <w:rsid w:val="3C323335"/>
    <w:rsid w:val="3C6C2A49"/>
    <w:rsid w:val="3D332398"/>
    <w:rsid w:val="3DCE476E"/>
    <w:rsid w:val="3E2A007D"/>
    <w:rsid w:val="3E686071"/>
    <w:rsid w:val="3EB27775"/>
    <w:rsid w:val="3EDA6843"/>
    <w:rsid w:val="3F467C8F"/>
    <w:rsid w:val="3F8E415C"/>
    <w:rsid w:val="40811F90"/>
    <w:rsid w:val="435B43FD"/>
    <w:rsid w:val="43EC14F2"/>
    <w:rsid w:val="43F72EE5"/>
    <w:rsid w:val="44693A30"/>
    <w:rsid w:val="453127AE"/>
    <w:rsid w:val="45566BB7"/>
    <w:rsid w:val="45592BB7"/>
    <w:rsid w:val="45C668A5"/>
    <w:rsid w:val="46841EB6"/>
    <w:rsid w:val="47150D60"/>
    <w:rsid w:val="47B65C10"/>
    <w:rsid w:val="481676AF"/>
    <w:rsid w:val="48807943"/>
    <w:rsid w:val="488E2C87"/>
    <w:rsid w:val="48D5178D"/>
    <w:rsid w:val="49A73BD8"/>
    <w:rsid w:val="4A5E2A1E"/>
    <w:rsid w:val="4A642674"/>
    <w:rsid w:val="4A891E92"/>
    <w:rsid w:val="4AFB026D"/>
    <w:rsid w:val="4B1441C1"/>
    <w:rsid w:val="4DA001FF"/>
    <w:rsid w:val="4DBD4EDD"/>
    <w:rsid w:val="4E01748D"/>
    <w:rsid w:val="4E2F6BAB"/>
    <w:rsid w:val="4FA34A24"/>
    <w:rsid w:val="4FE811D3"/>
    <w:rsid w:val="508B155A"/>
    <w:rsid w:val="50FB0FC7"/>
    <w:rsid w:val="5104202D"/>
    <w:rsid w:val="51204D75"/>
    <w:rsid w:val="513149E8"/>
    <w:rsid w:val="51FD2B1C"/>
    <w:rsid w:val="53C71634"/>
    <w:rsid w:val="53D23CFD"/>
    <w:rsid w:val="54AD4FBF"/>
    <w:rsid w:val="552669F6"/>
    <w:rsid w:val="55D65B5E"/>
    <w:rsid w:val="56506665"/>
    <w:rsid w:val="57F16C7F"/>
    <w:rsid w:val="583D519F"/>
    <w:rsid w:val="584D22BF"/>
    <w:rsid w:val="588965A7"/>
    <w:rsid w:val="58D828E2"/>
    <w:rsid w:val="59301A29"/>
    <w:rsid w:val="59AA17DC"/>
    <w:rsid w:val="5A3D09A9"/>
    <w:rsid w:val="5A7616BE"/>
    <w:rsid w:val="5B194F45"/>
    <w:rsid w:val="5B4B66A7"/>
    <w:rsid w:val="5BDC19F5"/>
    <w:rsid w:val="5BDE534C"/>
    <w:rsid w:val="5BEA5EBF"/>
    <w:rsid w:val="5CE80BCF"/>
    <w:rsid w:val="5D0C00B7"/>
    <w:rsid w:val="5E0C5F76"/>
    <w:rsid w:val="5E514F30"/>
    <w:rsid w:val="5EF77271"/>
    <w:rsid w:val="5F6441DB"/>
    <w:rsid w:val="5F6B7317"/>
    <w:rsid w:val="5FC444C5"/>
    <w:rsid w:val="616450C3"/>
    <w:rsid w:val="626077EB"/>
    <w:rsid w:val="638B36B6"/>
    <w:rsid w:val="63C27E9F"/>
    <w:rsid w:val="63EB6C79"/>
    <w:rsid w:val="640F604C"/>
    <w:rsid w:val="64502F80"/>
    <w:rsid w:val="64A12BFF"/>
    <w:rsid w:val="653121CB"/>
    <w:rsid w:val="656D3EAA"/>
    <w:rsid w:val="65B0017A"/>
    <w:rsid w:val="65C544F1"/>
    <w:rsid w:val="66611474"/>
    <w:rsid w:val="66656BD9"/>
    <w:rsid w:val="66CD6B09"/>
    <w:rsid w:val="6716400D"/>
    <w:rsid w:val="672E19A6"/>
    <w:rsid w:val="678D4D60"/>
    <w:rsid w:val="68354A6C"/>
    <w:rsid w:val="684600B8"/>
    <w:rsid w:val="686D4100"/>
    <w:rsid w:val="696623FD"/>
    <w:rsid w:val="6A2F784C"/>
    <w:rsid w:val="6A576E16"/>
    <w:rsid w:val="6AAB53B4"/>
    <w:rsid w:val="6ACA1E2D"/>
    <w:rsid w:val="6AD64AE5"/>
    <w:rsid w:val="6B321950"/>
    <w:rsid w:val="6B9145AA"/>
    <w:rsid w:val="6C7B6D08"/>
    <w:rsid w:val="6D230094"/>
    <w:rsid w:val="6D6751A2"/>
    <w:rsid w:val="6DB66549"/>
    <w:rsid w:val="6E846C45"/>
    <w:rsid w:val="6EDFA799"/>
    <w:rsid w:val="6F4900F7"/>
    <w:rsid w:val="70761FC0"/>
    <w:rsid w:val="70884E3E"/>
    <w:rsid w:val="70A35AF5"/>
    <w:rsid w:val="70AF46F9"/>
    <w:rsid w:val="71290DE0"/>
    <w:rsid w:val="712A0D12"/>
    <w:rsid w:val="71495389"/>
    <w:rsid w:val="71F83C19"/>
    <w:rsid w:val="72A576E9"/>
    <w:rsid w:val="749C0BBB"/>
    <w:rsid w:val="7524023C"/>
    <w:rsid w:val="760342F6"/>
    <w:rsid w:val="76DD5829"/>
    <w:rsid w:val="774A6908"/>
    <w:rsid w:val="77C4430A"/>
    <w:rsid w:val="77E96D1D"/>
    <w:rsid w:val="781168E5"/>
    <w:rsid w:val="78F7135C"/>
    <w:rsid w:val="79265403"/>
    <w:rsid w:val="793D5644"/>
    <w:rsid w:val="7A36364F"/>
    <w:rsid w:val="7A3902E6"/>
    <w:rsid w:val="7A411359"/>
    <w:rsid w:val="7AC51B7A"/>
    <w:rsid w:val="7B7D4B9B"/>
    <w:rsid w:val="7B8F2CE6"/>
    <w:rsid w:val="7BD81E0F"/>
    <w:rsid w:val="7BFD5898"/>
    <w:rsid w:val="7C8A1C37"/>
    <w:rsid w:val="7D1A7C37"/>
    <w:rsid w:val="7E16408E"/>
    <w:rsid w:val="7E2337EC"/>
    <w:rsid w:val="7E653D41"/>
    <w:rsid w:val="7EA93942"/>
    <w:rsid w:val="7EE8052D"/>
    <w:rsid w:val="7F4B39A8"/>
    <w:rsid w:val="7F6C285D"/>
    <w:rsid w:val="7FB7BD2A"/>
    <w:rsid w:val="7FBF128D"/>
    <w:rsid w:val="8B9D944F"/>
    <w:rsid w:val="9E7AADFA"/>
    <w:rsid w:val="AFFF2EE0"/>
    <w:rsid w:val="C96F3D80"/>
    <w:rsid w:val="E3FE0CEE"/>
    <w:rsid w:val="EEBA4070"/>
    <w:rsid w:val="EF9F541B"/>
    <w:rsid w:val="FF972F48"/>
    <w:rsid w:val="FFF1963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qFormat/>
    <w:uiPriority w:val="0"/>
    <w:rPr>
      <w:color w:val="256EB1"/>
      <w:u w:val="none"/>
    </w:rPr>
  </w:style>
  <w:style w:type="character" w:styleId="10">
    <w:name w:val="Emphasis"/>
    <w:basedOn w:val="8"/>
    <w:qFormat/>
    <w:uiPriority w:val="0"/>
    <w:rPr>
      <w:i/>
    </w:rPr>
  </w:style>
  <w:style w:type="character" w:styleId="11">
    <w:name w:val="Hyperlink"/>
    <w:basedOn w:val="8"/>
    <w:qFormat/>
    <w:uiPriority w:val="0"/>
    <w:rPr>
      <w:color w:val="256EB1"/>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573</Words>
  <Characters>591</Characters>
  <Lines>0</Lines>
  <Paragraphs>0</Paragraphs>
  <TotalTime>106</TotalTime>
  <ScaleCrop>false</ScaleCrop>
  <LinksUpToDate>false</LinksUpToDate>
  <CharactersWithSpaces>617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2023-03-30T01:15:00Z</dcterms:created>
  <dc:creator>Administrator</dc:creator>
  <cp:lastModifiedBy>区旅游文体局</cp:lastModifiedBy>
  <cp:lastPrinted>2025-10-22T03:30:00Z</cp:lastPrinted>
  <dcterms:modified xsi:type="dcterms:W3CDTF">2025-11-14T09:08:53Z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33BF4FDC66914A79ACCC9819C0A2E19F_13</vt:lpwstr>
  </property>
  <property fmtid="{D5CDD505-2E9C-101B-9397-08002B2CF9AE}" pid="4" name="KSOTemplateDocerSaveRecord">
    <vt:lpwstr>eyJoZGlkIjoiOTg3MzRkY2YzODI4YzI5OWUxNWU3ZjMxZWZlMTM5ODMiLCJ1c2VySWQiOiIzOTkzNjQ4MzcifQ==</vt:lpwstr>
  </property>
</Properties>
</file>