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val="0"/>
        <w:autoSpaceDN w:val="0"/>
        <w:bidi w:val="0"/>
        <w:adjustRightInd/>
        <w:snapToGrid/>
        <w:spacing w:line="618" w:lineRule="exact"/>
        <w:ind w:right="0" w:rightChars="0"/>
        <w:jc w:val="center"/>
        <w:textAlignment w:val="auto"/>
        <w:rPr>
          <w:rFonts w:hint="eastAsia" w:ascii="方正小标宋简体" w:hAnsi="方正小标宋简体" w:eastAsia="方正小标宋简体" w:cs="方正小标宋简体"/>
          <w:b w:val="0"/>
          <w:i w:val="0"/>
          <w:color w:val="000000"/>
          <w:sz w:val="44"/>
          <w:szCs w:val="44"/>
          <w:lang w:val="en-US" w:eastAsia="zh-CN"/>
        </w:rPr>
      </w:pPr>
      <w:r>
        <w:rPr>
          <w:rFonts w:hint="eastAsia" w:ascii="方正小标宋简体" w:hAnsi="方正小标宋简体" w:eastAsia="方正小标宋简体" w:cs="方正小标宋简体"/>
          <w:b w:val="0"/>
          <w:i w:val="0"/>
          <w:color w:val="000000"/>
          <w:sz w:val="44"/>
          <w:szCs w:val="44"/>
          <w:lang w:val="en-US" w:eastAsia="zh-CN"/>
        </w:rPr>
        <w:t>三亚市崖州区2026年扶持畜牧业（畜禽）</w:t>
      </w:r>
    </w:p>
    <w:p>
      <w:pPr>
        <w:keepNext w:val="0"/>
        <w:keepLines w:val="0"/>
        <w:pageBreakBefore w:val="0"/>
        <w:widowControl w:val="0"/>
        <w:numPr>
          <w:ilvl w:val="0"/>
          <w:numId w:val="0"/>
        </w:numPr>
        <w:kinsoku/>
        <w:wordWrap/>
        <w:overflowPunct/>
        <w:topLinePunct w:val="0"/>
        <w:autoSpaceDE w:val="0"/>
        <w:autoSpaceDN w:val="0"/>
        <w:bidi w:val="0"/>
        <w:adjustRightInd/>
        <w:snapToGrid/>
        <w:spacing w:line="618" w:lineRule="exact"/>
        <w:ind w:right="0" w:rightChars="0"/>
        <w:jc w:val="center"/>
        <w:textAlignment w:val="auto"/>
        <w:rPr>
          <w:rFonts w:hint="eastAsia" w:ascii="方正小标宋简体" w:hAnsi="方正小标宋简体" w:eastAsia="方正小标宋简体" w:cs="方正小标宋简体"/>
          <w:b/>
          <w:bCs w:val="0"/>
          <w:kern w:val="2"/>
          <w:sz w:val="44"/>
          <w:szCs w:val="44"/>
          <w:lang w:val="en-US" w:eastAsia="zh-CN" w:bidi="ar-SA"/>
        </w:rPr>
      </w:pPr>
      <w:r>
        <w:rPr>
          <w:rFonts w:hint="eastAsia" w:ascii="方正小标宋简体" w:hAnsi="方正小标宋简体" w:eastAsia="方正小标宋简体" w:cs="方正小标宋简体"/>
          <w:b w:val="0"/>
          <w:i w:val="0"/>
          <w:color w:val="000000"/>
          <w:sz w:val="44"/>
          <w:szCs w:val="44"/>
          <w:lang w:val="en-US" w:eastAsia="zh-CN"/>
        </w:rPr>
        <w:t>发展项目财政补贴政策事项办事指南</w:t>
      </w:r>
    </w:p>
    <w:p>
      <w:pPr>
        <w:ind w:left="0" w:leftChars="0" w:firstLine="0" w:firstLineChars="0"/>
        <w:rPr>
          <w:rFonts w:hint="default" w:ascii="Times New Roman" w:hAnsi="Times New Roman" w:eastAsia="仿宋_GB2312" w:cs="Times New Roman"/>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一、政策依据</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《三亚市农业农村局关于印发三亚市2026年扶持畜牧业（畜禽）发展项目财政补贴实施方案的通知》（三农〔2026〕92号），以下简称《实施方案》。</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二、申领对象</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（一）规模化养殖 </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主要扶持三亚市年饲养量（出栏＋存栏）生猪1500头以上、牛羊300头（只）以上、肉鸡5万羽以上的规模养殖企业（含个体工商户）、合作社。 </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楷体_GB2312" w:hAnsi="楷体_GB2312" w:eastAsia="楷体_GB2312" w:cs="楷体_GB2312"/>
          <w:lang w:val="en-US" w:eastAsia="zh-CN"/>
        </w:rPr>
      </w:pPr>
      <w:r>
        <w:rPr>
          <w:rFonts w:hint="default" w:ascii="楷体_GB2312" w:hAnsi="楷体_GB2312" w:eastAsia="楷体_GB2312" w:cs="楷体_GB2312"/>
          <w:lang w:val="en-US" w:eastAsia="zh-CN"/>
        </w:rPr>
        <w:t>（二）林下养殖</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主要扶持在三亚市从事林下养殖猪（含五脚猪）、牛、羊、鸡、鹅的单位或个人。 </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三、申领事项及标准</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楷体_GB2312" w:hAnsi="楷体_GB2312" w:eastAsia="楷体_GB2312" w:cs="楷体_GB2312"/>
          <w:lang w:val="en-US" w:eastAsia="zh-CN"/>
        </w:rPr>
      </w:pPr>
      <w:r>
        <w:rPr>
          <w:rFonts w:hint="default" w:ascii="楷体_GB2312" w:hAnsi="楷体_GB2312" w:eastAsia="楷体_GB2312" w:cs="楷体_GB2312"/>
          <w:lang w:val="en-US" w:eastAsia="zh-CN"/>
        </w:rPr>
        <w:t>（一）购买畜禽补贴（规模化养殖）</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单批购买猪苗数量达500头（含）以上，按照150元/头给予补贴；单批购买鸡苗数量达10000羽（含）以上，按照6元/羽给予补贴；单批购买犊牛数量达30头（含）以上，按照1000元/头给予补贴；单批购买能繁母羊数量达100只（含）以上，按照900元/只给予补贴；单批购买种公羊数量达5只（含）以上，按照1800元/只给予补贴；单批购买羔羊数量达100只（含）以上，按照150元/只给予补贴。</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楷体_GB2312" w:hAnsi="楷体_GB2312" w:eastAsia="楷体_GB2312" w:cs="楷体_GB2312"/>
          <w:lang w:val="en-US" w:eastAsia="zh-CN"/>
        </w:rPr>
      </w:pPr>
      <w:r>
        <w:rPr>
          <w:rFonts w:hint="default" w:ascii="楷体_GB2312" w:hAnsi="楷体_GB2312" w:eastAsia="楷体_GB2312" w:cs="楷体_GB2312"/>
          <w:lang w:val="en-US" w:eastAsia="zh-CN"/>
        </w:rPr>
        <w:t>（二）购买畜禽补贴（林下养殖）</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单批购买猪苗数量达500头（含）以上，按照150元/头给予补贴；单批购买鸡苗、鹅苗数量达10000羽（含）以上，按照6元/羽、10元/羽给予补贴；单批购买犊牛数量达30头（含）以上，按照1000元/头给予补贴；单批购买能繁母羊数量达100只（含）以上，按照900元/只给予补贴；单批购买种公羊数量达5只（含）以上，按照1800元/只给予补贴；单批购买羔羊数量达100只（含）以上，按照150元/只给予补贴。</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楷体_GB2312" w:hAnsi="楷体_GB2312" w:eastAsia="楷体_GB2312" w:cs="楷体_GB2312"/>
          <w:lang w:val="en-US" w:eastAsia="zh-CN"/>
        </w:rPr>
      </w:pPr>
      <w:r>
        <w:rPr>
          <w:rFonts w:hint="eastAsia" w:ascii="楷体_GB2312" w:hAnsi="楷体_GB2312" w:eastAsia="楷体_GB2312" w:cs="楷体_GB2312"/>
          <w:lang w:val="en-US" w:eastAsia="zh-CN"/>
        </w:rPr>
        <w:t>（三）</w:t>
      </w:r>
      <w:r>
        <w:rPr>
          <w:rFonts w:hint="default" w:ascii="楷体_GB2312" w:hAnsi="楷体_GB2312" w:eastAsia="楷体_GB2312" w:cs="楷体_GB2312"/>
          <w:lang w:val="en-US" w:eastAsia="zh-CN"/>
        </w:rPr>
        <w:t>生猪出栏补贴</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经动物卫生监督机构检疫合格，作为肉猪进入定点屠宰厂，以牧运通系统检疫合格情况为准，按照150元/头给予补贴。</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eastAsia" w:ascii="仿宋_GB2312" w:hAnsi="仿宋_GB2312" w:eastAsia="仿宋_GB2312" w:cs="仿宋_GB2312"/>
          <w:lang w:val="en-US" w:eastAsia="zh-CN"/>
        </w:rPr>
        <w:t>特别说明：</w:t>
      </w:r>
      <w:r>
        <w:rPr>
          <w:rFonts w:hint="default" w:ascii="Times New Roman" w:hAnsi="Times New Roman" w:eastAsia="仿宋_GB2312" w:cs="Times New Roman"/>
          <w:lang w:val="en-US" w:eastAsia="zh-CN"/>
        </w:rPr>
        <w:t>单批是指单个审批购买期限内（自区农业农村局审批同意之日起2个月内）。按照“先买后补”“先出后补”原则，根据市场价格变动等特殊情况，实际补贴金额不高于购买价格。</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四、申领材料</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按照补贴申领流程要求，申领对象需根据项目实施进度分两步提供申领材料（含申报材料和验收材料）</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楷体_GB2312" w:hAnsi="楷体_GB2312" w:eastAsia="楷体_GB2312" w:cs="楷体_GB2312"/>
          <w:lang w:val="en-US" w:eastAsia="zh-CN"/>
        </w:rPr>
      </w:pPr>
      <w:r>
        <w:rPr>
          <w:rFonts w:hint="default" w:ascii="楷体_GB2312" w:hAnsi="楷体_GB2312" w:eastAsia="楷体_GB2312" w:cs="楷体_GB2312"/>
          <w:lang w:val="en-US" w:eastAsia="zh-CN"/>
        </w:rPr>
        <w:t>（一）购买畜禽补贴申领材料（规模化养殖）</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自实施方案印发后，申报对象可提交材料进行申报，需提供如下申报材料：</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1.《三亚市规模化养殖场2026年购买畜禽补贴申请审批表》（购买猪苗、鸡苗、羔羊、犊牛填报）或《三亚市2026 购买能繁母羊或良种公羊补贴申请审批表》（购买能繁母羊或种公羊填报）</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2.申报对象营业执照</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3.申报对象银行开户证</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4.养殖场粪污资源化利用设施照片或与第三方签订的粪污处理协议</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lang w:val="en-US" w:eastAsia="zh-CN"/>
          <w14:textFill>
            <w14:solidFill>
              <w14:schemeClr w14:val="tx1"/>
            </w14:solidFill>
          </w14:textFill>
        </w:rPr>
        <w:t>5.与养殖规模相适应的生产及防疫条件证明材料（包括但不限于《动物防疫条件合格证》、生产及防疫设施照片）</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6.养殖场地自有或租用相关证明材料</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7.按《建设项目环境影响评价分类管理目录（2021年版）》要求办理的环评材料（其中生猪出栏5000头以上或存栏2500头（其他畜禽种类折合猪的养殖量）及以上无出栏量的规模化畜禽养殖场需提供环评批复及验收材料）</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8.其他相关材料（前述申报材料发生冲突或存在异议时的相关佐证材料）</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区农业农村局根据实施进度组织相关人员对完成项目进行检查验收，在进行验收时，申报对象需提供如下验收材料：</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1.购买畜禽相关票据或发票</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2.购买畜禽产地检疫合格证明</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3.畜禽入栏照片</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4.畜禽供应单位营业执照</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5.畜禽供应单位《动物防疫条件合格证》</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6.畜禽供应单位《种畜禽生产经营许可证》（仅购买能繁母羊或良种公羊需提供）</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7.完整的养殖档案（需详细记载畜禽引入时间、数量，出栏、淘汰或死亡时间、数量及流向等）</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8.其他相关材料（前述验收材料自身或与申报材料发生冲突或存在异议时的相关佐证材料）</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楷体_GB2312" w:hAnsi="楷体_GB2312" w:eastAsia="楷体_GB2312" w:cs="楷体_GB2312"/>
          <w:lang w:val="en-US" w:eastAsia="zh-CN"/>
        </w:rPr>
      </w:pPr>
      <w:r>
        <w:rPr>
          <w:rFonts w:hint="default" w:ascii="楷体_GB2312" w:hAnsi="楷体_GB2312" w:eastAsia="楷体_GB2312" w:cs="楷体_GB2312"/>
          <w:lang w:val="en-US" w:eastAsia="zh-CN"/>
        </w:rPr>
        <w:t>（二）购买畜禽补贴申领材料（林下养殖）</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自实施方案印发后，申报对象可提交材料进行申报，需提供如下申报材料：</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1.《三亚市2026购买林下养殖畜禽补贴申请审批表》（购买猪苗、鸡苗、鹅苗、羔羊、犊牛填报）或《三亚市2026 购买能繁母羊或良种公羊补贴申请审批表》（购买能繁母羊或种公羊填报）</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2.申报对象营业执照或身份证</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3.申报对象银行开户证或社会保障卡</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lang w:val="en-US" w:eastAsia="zh-CN"/>
          <w14:textFill>
            <w14:solidFill>
              <w14:schemeClr w14:val="tx1"/>
            </w14:solidFill>
          </w14:textFill>
        </w:rPr>
        <w:t>4.与养殖规模相适应的生产及防疫条件设施证明材料</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5.自有或租用林地面积3亩（含）以上的证明材料（实际养殖场地需包含该林地）</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6.按《建设项目环境影响评价分类管理目录（2021年版）》要求办理的环评材料</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7.其他相关材料（前述申报材料发生冲突或存在异议时的相关佐证材料）</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区农业农村局根据实施进度组织相关人员对完成项目进行检查验收，在进行验收时，申报对象需提供如下验收材料：</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1.购买畜禽相关票据或发票</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2.购买畜禽产地检疫合格证明</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lang w:val="en-US" w:eastAsia="zh-CN"/>
          <w14:textFill>
            <w14:solidFill>
              <w14:schemeClr w14:val="tx1"/>
            </w14:solidFill>
          </w14:textFill>
        </w:rPr>
        <w:t>3.畜禽入栏或入林照片</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4.畜禽供应单位营业执照</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5.畜禽供应单位《动物防疫条件合格证》</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6.畜禽供应单位《种畜禽生产经营许可证》（仅购买能繁母羊或良种公羊需提供）</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7.完整的养殖档案（需详细记载畜禽引入时间、数量，出栏、淘汰或死亡时间、数量及流向等）</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8.其他相关材料（前述验收材料自身或与申报材料发生冲突或存在异议时的相关佐证材料）</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（三）生猪出栏</w:t>
      </w:r>
      <w:r>
        <w:rPr>
          <w:rFonts w:hint="eastAsia" w:ascii="楷体_GB2312" w:hAnsi="楷体_GB2312" w:eastAsia="楷体_GB2312" w:cs="楷体_GB2312"/>
          <w:lang w:eastAsia="zh-CN"/>
        </w:rPr>
        <w:t>补贴</w:t>
      </w:r>
      <w:r>
        <w:rPr>
          <w:rFonts w:hint="eastAsia" w:ascii="楷体_GB2312" w:hAnsi="楷体_GB2312" w:eastAsia="楷体_GB2312" w:cs="楷体_GB2312"/>
          <w:lang w:val="en-US" w:eastAsia="zh-CN"/>
        </w:rPr>
        <w:t>申领材料</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自实施方案印发后，申报对象可提交材料进行申报，需提供如下申报材料：</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1.《三亚市2026年生猪出栏补贴申请审批表》</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2.申报对象营业执照或身份证（规模化养殖须提供营业执照）</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3.申报对象银行开户证或社会保障卡（规模化养殖须提供银行开户证）</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lang w:val="en-US" w:eastAsia="zh-CN"/>
          <w14:textFill>
            <w14:solidFill>
              <w14:schemeClr w14:val="tx1"/>
            </w14:solidFill>
          </w14:textFill>
        </w:rPr>
        <w:t>4.养殖场粪污资源化利用设施照片或与第三方签订的粪污处理协议 （仅规模化养殖生猪出栏需提供）</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lang w:val="en-US" w:eastAsia="zh-CN"/>
          <w14:textFill>
            <w14:solidFill>
              <w14:schemeClr w14:val="tx1"/>
            </w14:solidFill>
          </w14:textFill>
        </w:rPr>
        <w:t>5.与养殖规模相适应的生产及防疫条件设施证明材料（分别参照规模化养殖和林下养殖购买畜禽证明材料进行提供）</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color w:val="FF0000"/>
          <w:lang w:val="en-US" w:eastAsia="zh-CN"/>
        </w:rPr>
      </w:pPr>
      <w:r>
        <w:rPr>
          <w:rFonts w:hint="default" w:ascii="Times New Roman" w:hAnsi="Times New Roman" w:eastAsia="仿宋_GB2312" w:cs="Times New Roman"/>
          <w:color w:val="000000" w:themeColor="text1"/>
          <w:lang w:val="en-US" w:eastAsia="zh-CN"/>
          <w14:textFill>
            <w14:solidFill>
              <w14:schemeClr w14:val="tx1"/>
            </w14:solidFill>
          </w14:textFill>
        </w:rPr>
        <w:t>6.</w:t>
      </w:r>
      <w:r>
        <w:rPr>
          <w:rFonts w:hint="default" w:ascii="Times New Roman" w:hAnsi="Times New Roman" w:eastAsia="仿宋_GB2312" w:cs="Times New Roman"/>
          <w:lang w:val="en-US" w:eastAsia="zh-CN"/>
        </w:rPr>
        <w:t>养殖场地自有或租用相关证明材料（申报对象为规模化养殖时提供）</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7.自有或租用林地面积3亩（含）以上的证明材料（申报对象为林下养殖时提供，实际养殖场地需包含该林地）</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8.按《建设项目环境影响评价分类管理目录（2021年版）》要求办理的环评材料</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9.其他相关材料（前述申报材料发生冲突或存在异议时的相关佐证材料）</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区农业农村局根据实施进度组织相关人员对完成项目进行检查验收，在进行验收时，申报对象需提供如下验收材料：</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1.猪苗购买检疫合格证明（需确保材料为出栏生猪对应购买时的检疫合格证明，即为同一批猪）</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2.能繁母猪存栏承诺书（本场能繁母猪生产能力范围内自繁自养情况的仅需提供该材料，范围外的猪苗购买检疫合格证明和能繁母猪存栏承诺书均需提供）</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color w:val="auto"/>
          <w:lang w:val="en-US" w:eastAsia="zh-CN"/>
        </w:rPr>
        <w:t>3.出栏生猪产地检疫合格证明</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4.完整的养殖档案（需详细记载畜禽引入时间、数量，出栏、淘汰或死亡时间、数量及流向等）</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5.其他相关材料（前述验收材料自身或与申报材料发生冲突或存在异议时的相关佐证材料）</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特别说明：购买鸡苗、鹅苗、羔羊、种羊（能繁母羊和种公羊）、犊牛需在本场分别饲养45日、45日、30日、45日、60日以上再予以验收。</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五、办理程序</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eastAsia" w:ascii="楷体_GB2312" w:hAnsi="楷体_GB2312" w:eastAsia="楷体_GB2312" w:cs="楷体_GB2312"/>
          <w:lang w:val="en-US" w:eastAsia="zh-CN"/>
        </w:rPr>
        <w:t>（一）申报：</w:t>
      </w:r>
      <w:r>
        <w:rPr>
          <w:rFonts w:hint="default" w:ascii="Times New Roman" w:hAnsi="Times New Roman" w:eastAsia="仿宋_GB2312" w:cs="Times New Roman"/>
          <w:lang w:val="en-US" w:eastAsia="zh-CN"/>
        </w:rPr>
        <w:t>申领对象将核实过的申报材料提交至三亚市崖州区农业农村局畜牧办公室进行申报。</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eastAsia" w:ascii="楷体_GB2312" w:hAnsi="楷体_GB2312" w:eastAsia="楷体_GB2312" w:cs="楷体_GB2312"/>
          <w:lang w:val="en-US" w:eastAsia="zh-CN"/>
        </w:rPr>
        <w:t>（二）审批：</w:t>
      </w:r>
      <w:r>
        <w:rPr>
          <w:rFonts w:hint="default" w:ascii="Times New Roman" w:hAnsi="Times New Roman" w:eastAsia="仿宋_GB2312" w:cs="Times New Roman"/>
          <w:lang w:val="en-US" w:eastAsia="zh-CN"/>
        </w:rPr>
        <w:t>区农业农村局按申领对象提交完整申报材料的顺序进行初步审查</w:t>
      </w:r>
      <w:r>
        <w:rPr>
          <w:rFonts w:hint="eastAsia" w:ascii="Times New Roman" w:hAnsi="Times New Roman" w:cs="Times New Roman"/>
          <w:lang w:val="en-US" w:eastAsia="zh-CN"/>
        </w:rPr>
        <w:t>；</w:t>
      </w:r>
      <w:r>
        <w:rPr>
          <w:rFonts w:hint="default" w:ascii="Times New Roman" w:hAnsi="Times New Roman" w:eastAsia="仿宋_GB2312" w:cs="Times New Roman"/>
          <w:lang w:val="en-US" w:eastAsia="zh-CN"/>
        </w:rPr>
        <w:t>如有材料不齐全或不符合要求的，告知申领对象补正材料，申领对象须及时按要求补正材料。未及时</w:t>
      </w:r>
      <w:r>
        <w:rPr>
          <w:rFonts w:hint="default" w:ascii="Times New Roman" w:hAnsi="Times New Roman" w:eastAsia="仿宋_GB2312" w:cs="Times New Roman"/>
          <w:highlight w:val="none"/>
          <w:lang w:val="en-US" w:eastAsia="zh-CN"/>
        </w:rPr>
        <w:t>提交补正材料或补正材料仍不符合要求的，</w:t>
      </w:r>
      <w:r>
        <w:rPr>
          <w:rFonts w:hint="default" w:ascii="Times New Roman" w:hAnsi="Times New Roman" w:eastAsia="仿宋_GB2312" w:cs="Times New Roman"/>
          <w:highlight w:val="none"/>
          <w:lang w:eastAsia="zh-CN"/>
        </w:rPr>
        <w:t>取消本次申报资格</w:t>
      </w:r>
      <w:r>
        <w:rPr>
          <w:rFonts w:hint="default" w:ascii="Times New Roman" w:hAnsi="Times New Roman" w:eastAsia="仿宋_GB2312" w:cs="Times New Roman"/>
          <w:lang w:val="en-US" w:eastAsia="zh-CN"/>
        </w:rPr>
        <w:t>。区农业农村局分批对初步审查合格者进行公示，公示无异议后给予审批。</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eastAsia" w:ascii="楷体_GB2312" w:hAnsi="楷体_GB2312" w:eastAsia="楷体_GB2312" w:cs="楷体_GB2312"/>
          <w:lang w:val="en-US" w:eastAsia="zh-CN"/>
        </w:rPr>
        <w:t>（三）验收：</w:t>
      </w:r>
      <w:r>
        <w:rPr>
          <w:rFonts w:hint="default" w:ascii="Times New Roman" w:hAnsi="Times New Roman" w:eastAsia="仿宋_GB2312" w:cs="Times New Roman"/>
          <w:lang w:val="en-US" w:eastAsia="zh-CN"/>
        </w:rPr>
        <w:t>申领对象在有效期内完成购买畜禽或生猪出栏后及时报告，并提交核实过的验收材料，报区农业农村局组织验收。</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eastAsia" w:ascii="楷体_GB2312" w:hAnsi="楷体_GB2312" w:eastAsia="楷体_GB2312" w:cs="楷体_GB2312"/>
          <w:lang w:val="en-US" w:eastAsia="zh-CN"/>
        </w:rPr>
        <w:t>（四）公示：</w:t>
      </w:r>
      <w:r>
        <w:rPr>
          <w:rFonts w:hint="default" w:ascii="Times New Roman" w:hAnsi="Times New Roman" w:eastAsia="仿宋_GB2312" w:cs="Times New Roman"/>
          <w:lang w:val="en-US" w:eastAsia="zh-CN"/>
        </w:rPr>
        <w:t>经验收符合申领条件的，在区农业农村局及养殖场（户）所在村（社区）公示栏上公示5个工作日。</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eastAsia" w:ascii="楷体_GB2312" w:hAnsi="楷体_GB2312" w:eastAsia="楷体_GB2312" w:cs="楷体_GB2312"/>
          <w:lang w:val="en-US" w:eastAsia="zh-CN"/>
        </w:rPr>
        <w:t>（五）资金拨付：</w:t>
      </w:r>
      <w:r>
        <w:rPr>
          <w:rFonts w:hint="default" w:ascii="Times New Roman" w:hAnsi="Times New Roman" w:eastAsia="仿宋_GB2312" w:cs="Times New Roman"/>
          <w:lang w:val="en-US" w:eastAsia="zh-CN"/>
        </w:rPr>
        <w:t>公示后无异议的，由区农业农村局及时将补贴发放至申领对象银行账户内。</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六、实施时间</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2025年12月</w:t>
      </w:r>
      <w:r>
        <w:rPr>
          <w:rFonts w:hint="eastAsia" w:ascii="Times New Roman" w:hAnsi="Times New Roman" w:cs="Times New Roman"/>
          <w:lang w:val="en-US" w:eastAsia="zh-CN"/>
        </w:rPr>
        <w:t>1日</w:t>
      </w:r>
      <w:r>
        <w:rPr>
          <w:rFonts w:hint="default" w:ascii="Times New Roman" w:hAnsi="Times New Roman" w:eastAsia="仿宋_GB2312" w:cs="Times New Roman"/>
          <w:lang w:val="en-US" w:eastAsia="zh-CN"/>
        </w:rPr>
        <w:t>-2026年11月</w:t>
      </w:r>
      <w:r>
        <w:rPr>
          <w:rFonts w:hint="eastAsia" w:ascii="Times New Roman" w:hAnsi="Times New Roman" w:cs="Times New Roman"/>
          <w:lang w:val="en-US" w:eastAsia="zh-CN"/>
        </w:rPr>
        <w:t>30日</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七、联系方式</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联系电话：0898-88835310</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工作时间：工作日8:00-12:00,15:</w:t>
      </w:r>
      <w:r>
        <w:rPr>
          <w:rFonts w:hint="default" w:ascii="Times New Roman" w:hAnsi="Times New Roman" w:eastAsia="仿宋_GB2312" w:cs="Times New Roman"/>
          <w:lang w:eastAsia="zh-CN"/>
        </w:rPr>
        <w:t>0</w:t>
      </w:r>
      <w:r>
        <w:rPr>
          <w:rFonts w:hint="default" w:ascii="Times New Roman" w:hAnsi="Times New Roman" w:eastAsia="仿宋_GB2312" w:cs="Times New Roman"/>
          <w:lang w:val="en-US" w:eastAsia="zh-CN"/>
        </w:rPr>
        <w:t>0-1</w:t>
      </w:r>
      <w:r>
        <w:rPr>
          <w:rFonts w:hint="default" w:ascii="Times New Roman" w:hAnsi="Times New Roman" w:eastAsia="仿宋_GB2312" w:cs="Times New Roman"/>
          <w:lang w:eastAsia="zh-CN"/>
        </w:rPr>
        <w:t>8</w:t>
      </w:r>
      <w:r>
        <w:rPr>
          <w:rFonts w:hint="default" w:ascii="Times New Roman" w:hAnsi="Times New Roman" w:eastAsia="仿宋_GB2312" w:cs="Times New Roman"/>
          <w:lang w:val="en-US" w:eastAsia="zh-CN"/>
        </w:rPr>
        <w:t>:</w:t>
      </w:r>
      <w:r>
        <w:rPr>
          <w:rFonts w:hint="default" w:ascii="Times New Roman" w:hAnsi="Times New Roman" w:eastAsia="仿宋_GB2312" w:cs="Times New Roman"/>
          <w:lang w:eastAsia="zh-CN"/>
        </w:rPr>
        <w:t>0</w:t>
      </w:r>
      <w:r>
        <w:rPr>
          <w:rFonts w:hint="default" w:ascii="Times New Roman" w:hAnsi="Times New Roman" w:eastAsia="仿宋_GB2312" w:cs="Times New Roman"/>
          <w:lang w:val="en-US" w:eastAsia="zh-CN"/>
        </w:rPr>
        <w:t>0</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八、特别说明</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1.</w:t>
      </w:r>
      <w:bookmarkStart w:id="0" w:name="_GoBack"/>
      <w:bookmarkEnd w:id="0"/>
      <w:r>
        <w:rPr>
          <w:rFonts w:hint="default" w:ascii="Times New Roman" w:hAnsi="Times New Roman" w:eastAsia="仿宋_GB2312" w:cs="Times New Roman"/>
          <w:lang w:val="en-US" w:eastAsia="zh-CN"/>
        </w:rPr>
        <w:t>《实施方案》印发前已经购买畜禽、出栏生猪符合补贴条件的，可自方案印发之日起向区农业农村局申请验收，购买畜禽未经过验收已出栏的不给予补贴；出栏生猪由区农业农村局结合检疫申报和出栏时现场核查情况确认。</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2.申报对象应在获得审批后2个月内完成购买，超期申请表自动作废。</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3.2025年12月底前已完成验收且完成落地检，符合补贴方案要求但未拨付补贴资金的，可自《实施方案》印发后向区农业农村局申请拨付。</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4.省外引入动物需落实《海南省无规定动物疫病区输入易感动物管理办法（试行）》相关规定。</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5.购买畜禽已享受其它项目资金扶持的，不得再申请享受本项目相应补贴。</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6.本年度出售（含调出）种用羊的单位或个人不给予同品种种羊补贴，出售（含调出）猪苗、鸡苗、鹅苗、羔羊、犊牛的不得给予对应购买同种畜禽补贴。</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7.单个养殖场（户）申领补贴上限不得超过600万元。</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8.如遇动物疫情，区农业农村局采取扑杀措施对养殖场（户）给予补助时，已享受过该补贴的部分需核减扣除。</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9.被列入信用中国官网黑名单的不得申领。</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10.申领养殖场（户）不得存在非法买卖、套取补贴等行为，不得有明显不符合养殖能力、场内存栏能繁母猪繁殖能力等客观规律的情况存在。</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11.三亚市崖州区农业农村局及其委托的第三方机构在必要时就相应材料真实性、准确性及持续有效性进行核查，申领对象应配合。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7333D6"/>
    <w:rsid w:val="0A016939"/>
    <w:rsid w:val="0A1D3AB0"/>
    <w:rsid w:val="0B2224B1"/>
    <w:rsid w:val="0B8C3661"/>
    <w:rsid w:val="101D397D"/>
    <w:rsid w:val="10780739"/>
    <w:rsid w:val="119E71B9"/>
    <w:rsid w:val="12FB576C"/>
    <w:rsid w:val="154F7D7E"/>
    <w:rsid w:val="157333D6"/>
    <w:rsid w:val="181D5719"/>
    <w:rsid w:val="18454BBF"/>
    <w:rsid w:val="185A4254"/>
    <w:rsid w:val="1AE10588"/>
    <w:rsid w:val="1B641370"/>
    <w:rsid w:val="1CB787B0"/>
    <w:rsid w:val="1E50335A"/>
    <w:rsid w:val="1E9E6A79"/>
    <w:rsid w:val="1EC071AC"/>
    <w:rsid w:val="1F9911C2"/>
    <w:rsid w:val="1FED0C9D"/>
    <w:rsid w:val="225F0899"/>
    <w:rsid w:val="226F1D82"/>
    <w:rsid w:val="22C32217"/>
    <w:rsid w:val="247F7848"/>
    <w:rsid w:val="258E33F4"/>
    <w:rsid w:val="28106F73"/>
    <w:rsid w:val="292B7157"/>
    <w:rsid w:val="2B5B2577"/>
    <w:rsid w:val="2C0B73A2"/>
    <w:rsid w:val="2E746B7A"/>
    <w:rsid w:val="309F7F4D"/>
    <w:rsid w:val="32C67E92"/>
    <w:rsid w:val="34AB323C"/>
    <w:rsid w:val="356568B3"/>
    <w:rsid w:val="384D72B7"/>
    <w:rsid w:val="38782AE7"/>
    <w:rsid w:val="389B5843"/>
    <w:rsid w:val="39E84B17"/>
    <w:rsid w:val="3B311BC4"/>
    <w:rsid w:val="3D5E1907"/>
    <w:rsid w:val="3DEA67B6"/>
    <w:rsid w:val="3E734EC6"/>
    <w:rsid w:val="3F1C6AFC"/>
    <w:rsid w:val="41D16E04"/>
    <w:rsid w:val="433701AF"/>
    <w:rsid w:val="43586F0B"/>
    <w:rsid w:val="44B86048"/>
    <w:rsid w:val="450843DC"/>
    <w:rsid w:val="45A73FDB"/>
    <w:rsid w:val="46CA2744"/>
    <w:rsid w:val="47620405"/>
    <w:rsid w:val="48BE5601"/>
    <w:rsid w:val="48CA6E59"/>
    <w:rsid w:val="493F27E6"/>
    <w:rsid w:val="49976740"/>
    <w:rsid w:val="4BF1694F"/>
    <w:rsid w:val="4C3E7345"/>
    <w:rsid w:val="4DC25B05"/>
    <w:rsid w:val="51054D57"/>
    <w:rsid w:val="52C272E5"/>
    <w:rsid w:val="53E94D36"/>
    <w:rsid w:val="551A43E4"/>
    <w:rsid w:val="59494318"/>
    <w:rsid w:val="5B4746E7"/>
    <w:rsid w:val="5C0852AE"/>
    <w:rsid w:val="5D5D2199"/>
    <w:rsid w:val="5DA708E2"/>
    <w:rsid w:val="5EFD9B56"/>
    <w:rsid w:val="5F7C6627"/>
    <w:rsid w:val="63915D5D"/>
    <w:rsid w:val="63A60224"/>
    <w:rsid w:val="64366C3F"/>
    <w:rsid w:val="66A94FF8"/>
    <w:rsid w:val="66E72FE7"/>
    <w:rsid w:val="694159AB"/>
    <w:rsid w:val="6BD563D5"/>
    <w:rsid w:val="6BFFCFD9"/>
    <w:rsid w:val="6CB720EE"/>
    <w:rsid w:val="6E3151CB"/>
    <w:rsid w:val="6E422B8B"/>
    <w:rsid w:val="6F7E1A6E"/>
    <w:rsid w:val="6F8F20BA"/>
    <w:rsid w:val="717963CA"/>
    <w:rsid w:val="71A229CB"/>
    <w:rsid w:val="735B7FF4"/>
    <w:rsid w:val="73FF73CF"/>
    <w:rsid w:val="749C4AD2"/>
    <w:rsid w:val="759C6B85"/>
    <w:rsid w:val="7622262C"/>
    <w:rsid w:val="775A358E"/>
    <w:rsid w:val="77897A38"/>
    <w:rsid w:val="77C529CA"/>
    <w:rsid w:val="781F402A"/>
    <w:rsid w:val="788A6FE0"/>
    <w:rsid w:val="7A9A1BEC"/>
    <w:rsid w:val="7AFF65D5"/>
    <w:rsid w:val="7CA7440C"/>
    <w:rsid w:val="7CFBFE42"/>
    <w:rsid w:val="7D7F72A8"/>
    <w:rsid w:val="7E022118"/>
    <w:rsid w:val="BFFBB356"/>
    <w:rsid w:val="FDBDF11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880" w:firstLineChars="200"/>
      <w:jc w:val="both"/>
    </w:pPr>
    <w:rPr>
      <w:rFonts w:eastAsia="仿宋_GB2312" w:asciiTheme="minorAscii" w:hAnsiTheme="minorAscii" w:cstheme="minorBidi"/>
      <w:kern w:val="2"/>
      <w:sz w:val="32"/>
      <w:szCs w:val="24"/>
      <w:lang w:val="en-US" w:eastAsia="zh-CN" w:bidi="ar-SA"/>
    </w:rPr>
  </w:style>
  <w:style w:type="paragraph" w:styleId="2">
    <w:name w:val="heading 2"/>
    <w:basedOn w:val="1"/>
    <w:next w:val="1"/>
    <w:unhideWhenUsed/>
    <w:qFormat/>
    <w:uiPriority w:val="0"/>
    <w:pPr>
      <w:keepNext/>
      <w:keepLines/>
      <w:kinsoku w:val="0"/>
      <w:overflowPunct w:val="0"/>
      <w:autoSpaceDE w:val="0"/>
      <w:autoSpaceDN w:val="0"/>
      <w:spacing w:beforeLines="0" w:beforeAutospacing="0" w:afterLines="0" w:afterAutospacing="0" w:line="580" w:lineRule="exact"/>
      <w:ind w:firstLine="0" w:firstLineChars="0"/>
      <w:outlineLvl w:val="1"/>
    </w:pPr>
    <w:rPr>
      <w:rFonts w:ascii="Arial" w:hAnsi="Arial" w:eastAsia="楷体"/>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17</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2024-06-24T09:37:00Z</dcterms:created>
  <dc:creator>Elaine</dc:creator>
  <cp:lastModifiedBy>Administrator</cp:lastModifiedBy>
  <cp:lastPrinted>2026-03-19T08:20:00Z</cp:lastPrinted>
  <dcterms:modified xsi:type="dcterms:W3CDTF">2026-04-10T00:42:02Z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