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Lines="0" w:line="578" w:lineRule="exact"/>
        <w:ind w:firstLine="0" w:firstLineChars="0"/>
        <w:jc w:val="center"/>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lang w:eastAsia="zh-CN"/>
        </w:rPr>
        <w:t>三亚崖州湾科技城项目征收补偿安置方案</w:t>
      </w:r>
    </w:p>
    <w:p>
      <w:pPr>
        <w:widowControl/>
        <w:spacing w:afterLines="0" w:line="578" w:lineRule="exact"/>
        <w:ind w:firstLine="0" w:firstLineChars="0"/>
        <w:jc w:val="center"/>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lang w:eastAsia="zh-CN"/>
        </w:rPr>
        <w:t>补充方案（征求意见稿</w:t>
      </w:r>
      <w:bookmarkStart w:id="0" w:name="_GoBack"/>
      <w:bookmarkEnd w:id="0"/>
      <w:r>
        <w:rPr>
          <w:rFonts w:hint="eastAsia" w:ascii="方正小标宋_GBK" w:hAnsi="方正小标宋_GBK" w:eastAsia="方正小标宋_GBK" w:cs="方正小标宋_GBK"/>
          <w:b w:val="0"/>
          <w:bCs w:val="0"/>
          <w:color w:val="auto"/>
          <w:sz w:val="44"/>
          <w:szCs w:val="44"/>
          <w:highlight w:val="none"/>
          <w:lang w:eastAsia="zh-CN"/>
        </w:rPr>
        <w:t>）</w:t>
      </w:r>
    </w:p>
    <w:p>
      <w:pPr>
        <w:widowControl/>
        <w:spacing w:afterLines="0" w:line="578" w:lineRule="exact"/>
        <w:ind w:firstLine="0" w:firstLineChars="0"/>
        <w:jc w:val="both"/>
        <w:rPr>
          <w:rFonts w:hint="eastAsia" w:ascii="方正小标宋_GBK" w:hAnsi="方正小标宋_GBK" w:eastAsia="方正小标宋_GBK" w:cs="方正小标宋_GBK"/>
          <w:color w:val="auto"/>
          <w:sz w:val="32"/>
          <w:szCs w:val="32"/>
          <w:highlight w:val="none"/>
          <w:lang w:eastAsia="zh-CN"/>
        </w:rPr>
      </w:pPr>
    </w:p>
    <w:p>
      <w:pPr>
        <w:wordWrap w:val="0"/>
        <w:topLinePunct/>
        <w:adjustRightInd w:val="0"/>
        <w:snapToGrid w:val="0"/>
        <w:spacing w:afterLines="0" w:line="578" w:lineRule="exact"/>
        <w:ind w:firstLine="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为做好崖州区三亚崖州湾科技城项目征收补偿安置工作，确保三亚崖州湾科技城项目顺利推进，根据《三亚市集体土地征收补偿安置管理办法（</w:t>
      </w:r>
      <w:r>
        <w:rPr>
          <w:rFonts w:hint="eastAsia" w:ascii="仿宋_GB2312" w:hAnsi="仿宋_GB2312" w:eastAsia="仿宋_GB2312" w:cs="仿宋_GB2312"/>
          <w:color w:val="auto"/>
          <w:sz w:val="32"/>
          <w:szCs w:val="32"/>
          <w:highlight w:val="none"/>
          <w:lang w:val="en-US" w:eastAsia="zh-CN"/>
        </w:rPr>
        <w:t>2013年修订</w:t>
      </w:r>
      <w:r>
        <w:rPr>
          <w:rFonts w:hint="eastAsia" w:ascii="仿宋_GB2312" w:hAnsi="仿宋_GB2312" w:eastAsia="仿宋_GB2312" w:cs="仿宋_GB2312"/>
          <w:color w:val="auto"/>
          <w:sz w:val="32"/>
          <w:szCs w:val="32"/>
          <w:highlight w:val="none"/>
          <w:lang w:eastAsia="zh-CN"/>
        </w:rPr>
        <w:t>）》（三府规</w:t>
      </w:r>
      <w:r>
        <w:rPr>
          <w:rFonts w:hint="eastAsia" w:ascii="仿宋_GB2312" w:hAnsi="仿宋_GB2312" w:eastAsia="仿宋_GB2312" w:cs="仿宋_GB2312"/>
          <w:color w:val="auto"/>
          <w:sz w:val="32"/>
          <w:szCs w:val="32"/>
          <w:highlight w:val="none"/>
          <w:lang w:val="en-US" w:eastAsia="zh-CN"/>
        </w:rPr>
        <w:t>〔2013〕43号</w:t>
      </w:r>
      <w:r>
        <w:rPr>
          <w:rFonts w:hint="eastAsia" w:ascii="仿宋_GB2312" w:hAnsi="仿宋_GB2312" w:eastAsia="仿宋_GB2312" w:cs="仿宋_GB2312"/>
          <w:color w:val="auto"/>
          <w:sz w:val="32"/>
          <w:szCs w:val="32"/>
          <w:highlight w:val="none"/>
          <w:lang w:eastAsia="zh-CN"/>
        </w:rPr>
        <w:t>）、《三亚市集体土地征收补偿安置管理办法》（三府规</w:t>
      </w:r>
      <w:r>
        <w:rPr>
          <w:rFonts w:hint="eastAsia" w:ascii="仿宋_GB2312" w:hAnsi="仿宋_GB2312" w:eastAsia="仿宋_GB2312" w:cs="仿宋_GB2312"/>
          <w:color w:val="auto"/>
          <w:sz w:val="32"/>
          <w:szCs w:val="32"/>
          <w:highlight w:val="none"/>
          <w:lang w:val="en-US" w:eastAsia="zh-CN"/>
        </w:rPr>
        <w:t>〔2025〕23号</w:t>
      </w:r>
      <w:r>
        <w:rPr>
          <w:rFonts w:hint="eastAsia" w:ascii="仿宋_GB2312" w:hAnsi="仿宋_GB2312" w:eastAsia="仿宋_GB2312" w:cs="仿宋_GB2312"/>
          <w:color w:val="auto"/>
          <w:sz w:val="32"/>
          <w:szCs w:val="32"/>
          <w:highlight w:val="none"/>
          <w:lang w:eastAsia="zh-CN"/>
        </w:rPr>
        <w:t>）及《三亚崖州湾科技城项目征收补偿安置方案》</w:t>
      </w:r>
      <w:r>
        <w:rPr>
          <w:rFonts w:hint="eastAsia" w:ascii="仿宋_GB2312" w:hAnsi="仿宋_GB2312" w:eastAsia="仿宋_GB2312" w:cs="仿宋_GB2312"/>
          <w:color w:val="auto"/>
          <w:sz w:val="32"/>
          <w:szCs w:val="32"/>
          <w:highlight w:val="none"/>
          <w:lang w:val="en-US" w:eastAsia="zh-CN"/>
        </w:rPr>
        <w:t>（崖州府〔2020〕11号）（以下简称《方案》）有关规定，结合大蛋村委会、水南村委会、南山村委会实际，为确保被征收人的合法权益，现修订项目征收补偿安置补充方案如下：</w:t>
      </w:r>
    </w:p>
    <w:p>
      <w:pPr>
        <w:numPr>
          <w:ilvl w:val="0"/>
          <w:numId w:val="0"/>
        </w:numPr>
        <w:wordWrap w:val="0"/>
        <w:topLinePunct/>
        <w:adjustRightInd w:val="0"/>
        <w:snapToGrid w:val="0"/>
        <w:spacing w:afterLines="0" w:line="578" w:lineRule="exact"/>
        <w:ind w:firstLine="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 xml:space="preserve">    一、关于征收范围</w:t>
      </w:r>
    </w:p>
    <w:p>
      <w:pPr>
        <w:numPr>
          <w:ilvl w:val="-1"/>
          <w:numId w:val="0"/>
        </w:numPr>
        <w:wordWrap w:val="0"/>
        <w:topLinePunct/>
        <w:adjustRightInd w:val="0"/>
        <w:snapToGrid w:val="0"/>
        <w:spacing w:afterLines="0" w:line="578" w:lineRule="exact"/>
        <w:ind w:firstLine="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崖州湾科技城包含深海科技城、科教城、南繁科技城，具体征收范围涉及：三亚崖州湾科技城项目内的大蛋村委会各村小组、水南村委会各村小组、南山村委会各村小组属崖州湾科技城项目范围内的土地、房屋、青苗及地上附着物等（具体范围四至坐标以项目规划红线的实际勘测定界为准）。</w:t>
      </w:r>
    </w:p>
    <w:p>
      <w:pPr>
        <w:numPr>
          <w:ilvl w:val="0"/>
          <w:numId w:val="0"/>
        </w:numPr>
        <w:wordWrap w:val="0"/>
        <w:topLinePunct/>
        <w:adjustRightInd w:val="0"/>
        <w:snapToGrid w:val="0"/>
        <w:spacing w:afterLines="0" w:line="578" w:lineRule="exact"/>
        <w:ind w:left="0" w:leftChars="0" w:firstLine="0" w:firstLineChars="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 xml:space="preserve">    二、关于《方案》内时间节点</w:t>
      </w:r>
    </w:p>
    <w:p>
      <w:pPr>
        <w:pStyle w:val="2"/>
        <w:numPr>
          <w:ilvl w:val="0"/>
          <w:numId w:val="0"/>
        </w:numPr>
        <w:spacing w:after="0" w:afterLines="0" w:line="578" w:lineRule="exact"/>
        <w:ind w:leftChars="0" w:firstLine="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本补充方案实施后，市政府批准的项目，将原《方案》内“本方案批准发布之日前”“本方案批准发布之日后”对应修改为“</w:t>
      </w:r>
      <w:r>
        <w:rPr>
          <w:rFonts w:hint="eastAsia" w:ascii="仿宋_GB2312" w:hAnsi="仿宋_GB2312" w:eastAsia="仿宋_GB2312" w:cs="仿宋_GB2312"/>
          <w:color w:val="auto"/>
          <w:kern w:val="2"/>
          <w:sz w:val="32"/>
          <w:szCs w:val="32"/>
          <w:highlight w:val="none"/>
          <w:lang w:val="en-US" w:eastAsia="zh-CN" w:bidi="ar-SA"/>
        </w:rPr>
        <w:t>被征收人所属</w:t>
      </w:r>
      <w:r>
        <w:rPr>
          <w:rFonts w:hint="eastAsia" w:ascii="仿宋_GB2312" w:hAnsi="仿宋_GB2312" w:eastAsia="仿宋_GB2312" w:cs="仿宋_GB2312"/>
          <w:color w:val="auto"/>
          <w:sz w:val="32"/>
          <w:szCs w:val="32"/>
          <w:highlight w:val="none"/>
          <w:lang w:val="en-US" w:eastAsia="zh-CN"/>
        </w:rPr>
        <w:t>三亚崖州湾科技城项目征收范围内启动子项目的搬迁公告发布之日前</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被征收人所属</w:t>
      </w:r>
      <w:r>
        <w:rPr>
          <w:rFonts w:hint="eastAsia" w:ascii="仿宋_GB2312" w:hAnsi="仿宋_GB2312" w:eastAsia="仿宋_GB2312" w:cs="仿宋_GB2312"/>
          <w:color w:val="auto"/>
          <w:sz w:val="32"/>
          <w:szCs w:val="32"/>
          <w:highlight w:val="none"/>
          <w:lang w:val="en-US" w:eastAsia="zh-CN"/>
        </w:rPr>
        <w:t>三亚崖州湾科技城项目征收范围内启动子项目的搬迁公告发布之日后</w:t>
      </w:r>
      <w:r>
        <w:rPr>
          <w:rFonts w:hint="eastAsia" w:ascii="仿宋_GB2312" w:hAnsi="仿宋_GB2312" w:eastAsia="仿宋_GB2312" w:cs="仿宋_GB2312"/>
          <w:b w:val="0"/>
          <w:bCs w:val="0"/>
          <w:color w:val="auto"/>
          <w:sz w:val="32"/>
          <w:szCs w:val="32"/>
          <w:highlight w:val="none"/>
          <w:lang w:val="en-US" w:eastAsia="zh-CN"/>
        </w:rPr>
        <w:t>”，原《方案》内“本方案批准发布之日止”对应修改为“</w:t>
      </w:r>
      <w:r>
        <w:rPr>
          <w:rFonts w:hint="eastAsia" w:ascii="仿宋_GB2312" w:hAnsi="仿宋_GB2312" w:eastAsia="仿宋_GB2312" w:cs="仿宋_GB2312"/>
          <w:color w:val="auto"/>
          <w:kern w:val="2"/>
          <w:sz w:val="32"/>
          <w:szCs w:val="32"/>
          <w:highlight w:val="none"/>
          <w:lang w:val="en-US" w:eastAsia="zh-CN" w:bidi="ar-SA"/>
        </w:rPr>
        <w:t>被征收人所属</w:t>
      </w:r>
      <w:r>
        <w:rPr>
          <w:rFonts w:hint="eastAsia" w:ascii="仿宋_GB2312" w:hAnsi="仿宋_GB2312" w:eastAsia="仿宋_GB2312" w:cs="仿宋_GB2312"/>
          <w:color w:val="auto"/>
          <w:sz w:val="32"/>
          <w:szCs w:val="32"/>
          <w:highlight w:val="none"/>
          <w:lang w:val="en-US" w:eastAsia="zh-CN"/>
        </w:rPr>
        <w:t>三亚崖州湾科技城项目征收范围内启动子项目的搬迁公告发布之日止</w:t>
      </w:r>
      <w:r>
        <w:rPr>
          <w:rFonts w:hint="eastAsia" w:ascii="仿宋_GB2312" w:hAnsi="仿宋_GB2312" w:eastAsia="仿宋_GB2312" w:cs="仿宋_GB2312"/>
          <w:b w:val="0"/>
          <w:bCs w:val="0"/>
          <w:color w:val="auto"/>
          <w:sz w:val="32"/>
          <w:szCs w:val="32"/>
          <w:highlight w:val="none"/>
          <w:lang w:val="en-US" w:eastAsia="zh-CN"/>
        </w:rPr>
        <w:t>”。本补充方案实施前，已经市政府批准的项目，时间节点仍按照原规定执行。</w:t>
      </w:r>
    </w:p>
    <w:p>
      <w:pPr>
        <w:numPr>
          <w:ilvl w:val="0"/>
          <w:numId w:val="0"/>
        </w:numPr>
        <w:wordWrap w:val="0"/>
        <w:topLinePunct/>
        <w:adjustRightInd w:val="0"/>
        <w:snapToGrid w:val="0"/>
        <w:spacing w:afterLines="0" w:line="578" w:lineRule="exact"/>
        <w:ind w:left="0" w:leftChars="0" w:firstLine="0" w:firstLineChars="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 xml:space="preserve">    三、关于《方案》内</w:t>
      </w:r>
      <w:r>
        <w:rPr>
          <w:rFonts w:hint="eastAsia" w:ascii="黑体" w:hAnsi="黑体" w:eastAsia="黑体" w:cs="黑体"/>
          <w:b w:val="0"/>
          <w:bCs/>
          <w:color w:val="auto"/>
          <w:sz w:val="32"/>
          <w:szCs w:val="32"/>
          <w:highlight w:val="none"/>
          <w:lang w:eastAsia="zh-CN"/>
        </w:rPr>
        <w:t>被征收</w:t>
      </w:r>
      <w:r>
        <w:rPr>
          <w:rFonts w:hint="eastAsia" w:ascii="黑体" w:hAnsi="黑体" w:eastAsia="黑体" w:cs="黑体"/>
          <w:b w:val="0"/>
          <w:bCs/>
          <w:color w:val="auto"/>
          <w:sz w:val="32"/>
          <w:szCs w:val="32"/>
          <w:highlight w:val="none"/>
          <w:lang w:val="en-US" w:eastAsia="zh-CN"/>
        </w:rPr>
        <w:t>房屋</w:t>
      </w:r>
      <w:r>
        <w:rPr>
          <w:rFonts w:hint="eastAsia" w:ascii="黑体" w:hAnsi="黑体" w:eastAsia="黑体" w:cs="黑体"/>
          <w:b w:val="0"/>
          <w:bCs/>
          <w:color w:val="auto"/>
          <w:sz w:val="32"/>
          <w:szCs w:val="32"/>
          <w:highlight w:val="none"/>
          <w:lang w:eastAsia="zh-CN"/>
        </w:rPr>
        <w:t>面积及结构的认定</w:t>
      </w:r>
    </w:p>
    <w:p>
      <w:pPr>
        <w:pStyle w:val="2"/>
        <w:numPr>
          <w:ilvl w:val="0"/>
          <w:numId w:val="0"/>
        </w:numPr>
        <w:spacing w:after="0" w:afterLines="0" w:line="578" w:lineRule="exact"/>
        <w:ind w:leftChars="0" w:firstLine="0" w:firstLineChars="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《方案》内</w:t>
      </w:r>
      <w:r>
        <w:rPr>
          <w:rFonts w:hint="eastAsia" w:ascii="仿宋_GB2312" w:hAnsi="仿宋_GB2312" w:eastAsia="仿宋_GB2312" w:cs="仿宋_GB2312"/>
          <w:color w:val="auto"/>
          <w:sz w:val="32"/>
          <w:szCs w:val="32"/>
          <w:highlight w:val="none"/>
          <w:lang w:val="en-US" w:eastAsia="zh-CN"/>
        </w:rPr>
        <w:t>被征收房屋的面积及结构由具备合法资质的第三方测绘公司</w:t>
      </w:r>
      <w:r>
        <w:rPr>
          <w:rFonts w:hint="eastAsia" w:ascii="仿宋_GB2312" w:hAnsi="仿宋_GB2312" w:eastAsia="仿宋_GB2312" w:cs="仿宋_GB2312"/>
          <w:color w:val="auto"/>
          <w:sz w:val="32"/>
          <w:szCs w:val="32"/>
          <w:highlight w:val="none"/>
          <w:lang w:eastAsia="zh-CN"/>
        </w:rPr>
        <w:t>予以认定。</w:t>
      </w:r>
    </w:p>
    <w:p>
      <w:pPr>
        <w:numPr>
          <w:ilvl w:val="0"/>
          <w:numId w:val="0"/>
        </w:numPr>
        <w:wordWrap w:val="0"/>
        <w:topLinePunct/>
        <w:adjustRightInd w:val="0"/>
        <w:snapToGrid w:val="0"/>
        <w:spacing w:afterLines="0" w:line="578" w:lineRule="exact"/>
        <w:ind w:left="0" w:leftChars="0" w:firstLine="0" w:firstLineChars="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 xml:space="preserve">    四、关于补偿安置对象认定（六）外出工作人员</w:t>
      </w:r>
    </w:p>
    <w:p>
      <w:pPr>
        <w:numPr>
          <w:ilvl w:val="0"/>
          <w:numId w:val="0"/>
        </w:numPr>
        <w:spacing w:afterLines="0" w:line="578" w:lineRule="exact"/>
        <w:ind w:leftChars="0" w:firstLine="0" w:firstLineChars="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 xml:space="preserve">    分为两种情况：1.指原是大蛋村、南山村、水南村村民，因工作、上学、服义务兵役等原因户籍不在大蛋村、南山村、水南村（具体范围四至坐标以项目规划红线的实际勘测定界为准），但在《方案》批准发布之日前在大蛋村、南山村、水南村（具体范围四至坐标以项目规划红线的实际勘测定界为准）有自有住房</w:t>
      </w:r>
      <w:r>
        <w:rPr>
          <w:rFonts w:hint="eastAsia" w:ascii="仿宋_GB2312" w:hAnsi="仿宋_GB2312" w:eastAsia="仿宋_GB2312" w:cs="仿宋_GB2312"/>
          <w:color w:val="auto"/>
          <w:kern w:val="2"/>
          <w:sz w:val="32"/>
          <w:szCs w:val="32"/>
          <w:highlight w:val="none"/>
          <w:lang w:val="en-US" w:eastAsia="zh-CN" w:bidi="ar-SA"/>
        </w:rPr>
        <w:t>，且未享受过福利分房（含经济适用房、单位分房、集资房、房改房、安置房、安居型商品房等）的人员。</w:t>
      </w:r>
      <w:r>
        <w:rPr>
          <w:rFonts w:hint="eastAsia" w:ascii="仿宋_GB2312" w:hAnsi="仿宋_GB2312" w:eastAsia="仿宋_GB2312" w:cs="仿宋_GB2312"/>
          <w:color w:val="auto"/>
          <w:sz w:val="32"/>
          <w:szCs w:val="32"/>
          <w:highlight w:val="none"/>
          <w:lang w:val="en-US" w:eastAsia="zh-CN"/>
        </w:rPr>
        <w:t>2.指原是大蛋村、南山村、水南村村民，因工作、上学、服义务兵役等原因户籍不在大蛋村、南山村、水南村（具体范围四至坐标以项目规划红线的实际勘测定界为准），但在《方案》（崖州府〔2020〕11号）批准发布之日前在大蛋村、南山村、水南村（具体范围四至坐标以项目规划红线的实际勘测定界为准）有自有住房</w:t>
      </w:r>
      <w:r>
        <w:rPr>
          <w:rFonts w:hint="eastAsia" w:ascii="仿宋_GB2312" w:hAnsi="仿宋_GB2312" w:eastAsia="仿宋_GB2312" w:cs="仿宋_GB2312"/>
          <w:color w:val="auto"/>
          <w:kern w:val="2"/>
          <w:sz w:val="32"/>
          <w:szCs w:val="32"/>
          <w:highlight w:val="none"/>
          <w:lang w:val="en-US" w:eastAsia="zh-CN" w:bidi="ar-SA"/>
        </w:rPr>
        <w:t>，已享受过福利分房（含经济适用房、单位分房、集资房、房改房、安置房、安居型商品房等）的人员。</w:t>
      </w:r>
    </w:p>
    <w:p>
      <w:pPr>
        <w:numPr>
          <w:ilvl w:val="0"/>
          <w:numId w:val="0"/>
        </w:numPr>
        <w:wordWrap w:val="0"/>
        <w:topLinePunct/>
        <w:adjustRightInd w:val="0"/>
        <w:snapToGrid w:val="0"/>
        <w:spacing w:afterLines="0" w:line="578" w:lineRule="exact"/>
        <w:ind w:left="0" w:leftChars="0" w:firstLine="0" w:firstLineChars="0"/>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 xml:space="preserve">    五、关于分户原则</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0" w:leftChars="0" w:right="0" w:firstLine="0" w:firstLineChars="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楷体_GB2312" w:hAnsi="楷体_GB2312" w:eastAsia="楷体_GB2312" w:cs="楷体_GB2312"/>
          <w:color w:val="auto"/>
          <w:kern w:val="2"/>
          <w:sz w:val="32"/>
          <w:szCs w:val="32"/>
          <w:highlight w:val="none"/>
          <w:lang w:val="en-US" w:eastAsia="zh-CN" w:bidi="ar-SA"/>
        </w:rPr>
        <w:t>（一）</w:t>
      </w:r>
      <w:r>
        <w:rPr>
          <w:rFonts w:hint="eastAsia" w:ascii="仿宋_GB2312" w:hAnsi="仿宋_GB2312" w:eastAsia="仿宋_GB2312" w:cs="仿宋_GB2312"/>
          <w:color w:val="auto"/>
          <w:kern w:val="2"/>
          <w:sz w:val="32"/>
          <w:szCs w:val="32"/>
          <w:highlight w:val="none"/>
          <w:lang w:val="en-US" w:eastAsia="zh-CN" w:bidi="ar-SA"/>
        </w:rPr>
        <w:t>修改第六条第（二）款：被征收人所属三亚崖州湾科技城项目征收范围内启动子项目的搬迁公告发布之日前</w:t>
      </w:r>
      <w:r>
        <w:rPr>
          <w:rFonts w:hint="eastAsia" w:ascii="仿宋_GB2312" w:hAnsi="仿宋_GB2312" w:eastAsia="仿宋_GB2312" w:cs="仿宋_GB2312"/>
          <w:i w:val="0"/>
          <w:iCs w:val="0"/>
          <w:caps w:val="0"/>
          <w:color w:val="auto"/>
          <w:spacing w:val="0"/>
          <w:kern w:val="2"/>
          <w:sz w:val="32"/>
          <w:szCs w:val="32"/>
          <w:highlight w:val="none"/>
          <w:shd w:val="clear" w:color="auto" w:fill="auto"/>
          <w:lang w:bidi="ar-SA"/>
        </w:rPr>
        <w:t>，达到法定婚</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t>龄，</w:t>
      </w:r>
      <w:r>
        <w:rPr>
          <w:rFonts w:hint="eastAsia" w:ascii="仿宋_GB2312" w:hAnsi="仿宋_GB2312" w:eastAsia="仿宋_GB2312" w:cs="仿宋_GB2312"/>
          <w:color w:val="auto"/>
          <w:kern w:val="2"/>
          <w:sz w:val="32"/>
          <w:szCs w:val="32"/>
          <w:highlight w:val="none"/>
          <w:lang w:val="en-US" w:eastAsia="zh-CN" w:bidi="ar-SA"/>
        </w:rPr>
        <w:t>已婚或</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t>未婚的人员</w:t>
      </w:r>
      <w:r>
        <w:rPr>
          <w:rFonts w:hint="eastAsia" w:ascii="仿宋_GB2312" w:hAnsi="仿宋_GB2312" w:eastAsia="仿宋_GB2312" w:cs="仿宋_GB2312"/>
          <w:color w:val="auto"/>
          <w:kern w:val="2"/>
          <w:sz w:val="32"/>
          <w:szCs w:val="32"/>
          <w:highlight w:val="none"/>
          <w:lang w:val="en-US" w:eastAsia="zh-CN" w:bidi="ar-SA"/>
        </w:rPr>
        <w:t>，均可予分户。</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0" w:leftChars="0" w:right="0" w:firstLine="0" w:firstLineChars="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楷体_GB2312" w:hAnsi="楷体_GB2312" w:eastAsia="楷体_GB2312" w:cs="楷体_GB2312"/>
          <w:color w:val="auto"/>
          <w:kern w:val="2"/>
          <w:sz w:val="32"/>
          <w:szCs w:val="32"/>
          <w:highlight w:val="none"/>
          <w:lang w:val="en-US" w:eastAsia="zh-CN" w:bidi="ar-SA"/>
        </w:rPr>
        <w:t>（二）</w:t>
      </w:r>
      <w:r>
        <w:rPr>
          <w:rFonts w:hint="eastAsia" w:ascii="仿宋_GB2312" w:hAnsi="仿宋_GB2312" w:eastAsia="仿宋_GB2312" w:cs="仿宋_GB2312"/>
          <w:color w:val="auto"/>
          <w:kern w:val="2"/>
          <w:sz w:val="32"/>
          <w:szCs w:val="32"/>
          <w:highlight w:val="none"/>
          <w:lang w:val="en-US" w:eastAsia="zh-CN" w:bidi="ar-SA"/>
        </w:rPr>
        <w:t>修改第六条第（六）款：未达法定婚龄且父母双亡的，或父母一方去世另一方不符合安置的子女，可单独成一户。</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0" w:leftChars="0" w:right="0" w:firstLine="0" w:firstLineChars="0"/>
        <w:jc w:val="both"/>
        <w:textAlignment w:val="auto"/>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val="en-US" w:eastAsia="zh-CN" w:bidi="ar-SA"/>
        </w:rPr>
      </w:pPr>
      <w:r>
        <w:rPr>
          <w:rFonts w:hint="eastAsia" w:ascii="楷体_GB2312" w:hAnsi="楷体_GB2312" w:eastAsia="楷体_GB2312" w:cs="楷体_GB2312"/>
          <w:color w:val="auto"/>
          <w:kern w:val="2"/>
          <w:sz w:val="32"/>
          <w:szCs w:val="32"/>
          <w:highlight w:val="none"/>
          <w:lang w:val="en-US" w:eastAsia="zh-CN" w:bidi="ar-SA"/>
        </w:rPr>
        <w:t xml:space="preserve">    （三）</w:t>
      </w:r>
      <w:r>
        <w:rPr>
          <w:rFonts w:hint="eastAsia" w:ascii="仿宋_GB2312" w:hAnsi="仿宋_GB2312" w:eastAsia="仿宋_GB2312" w:cs="仿宋_GB2312"/>
          <w:color w:val="auto"/>
          <w:kern w:val="2"/>
          <w:sz w:val="32"/>
          <w:szCs w:val="32"/>
          <w:highlight w:val="none"/>
          <w:lang w:val="en-US" w:eastAsia="zh-CN" w:bidi="ar-SA"/>
        </w:rPr>
        <w:t>删除第六条第（七）款。</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autoSpaceDE/>
        <w:autoSpaceDN/>
        <w:bidi w:val="0"/>
        <w:adjustRightInd w:val="0"/>
        <w:snapToGrid w:val="0"/>
        <w:spacing w:before="0" w:beforeAutospacing="0" w:after="0" w:afterLines="0" w:afterAutospacing="0" w:line="578" w:lineRule="exact"/>
        <w:ind w:left="0" w:leftChars="0" w:right="0" w:rightChars="0" w:firstLine="0" w:firstLineChars="0"/>
        <w:jc w:val="both"/>
        <w:textAlignment w:val="auto"/>
        <w:rPr>
          <w:rFonts w:hint="eastAsia" w:ascii="黑体" w:hAnsi="黑体" w:eastAsia="黑体" w:cs="黑体"/>
          <w:b w:val="0"/>
          <w:bCs/>
          <w:i w:val="0"/>
          <w:iCs w:val="0"/>
          <w:caps w:val="0"/>
          <w:color w:val="auto"/>
          <w:spacing w:val="0"/>
          <w:sz w:val="32"/>
          <w:szCs w:val="32"/>
          <w:highlight w:val="none"/>
          <w:shd w:val="clear" w:color="auto" w:fill="FFFFFF"/>
          <w:lang w:eastAsia="zh-CN"/>
        </w:rPr>
      </w:pPr>
      <w:r>
        <w:rPr>
          <w:rFonts w:hint="eastAsia" w:ascii="黑体" w:hAnsi="黑体" w:eastAsia="黑体" w:cs="黑体"/>
          <w:b w:val="0"/>
          <w:bCs/>
          <w:i w:val="0"/>
          <w:iCs w:val="0"/>
          <w:caps w:val="0"/>
          <w:color w:val="auto"/>
          <w:spacing w:val="0"/>
          <w:sz w:val="32"/>
          <w:szCs w:val="32"/>
          <w:highlight w:val="none"/>
          <w:shd w:val="clear"/>
          <w:lang w:val="en-US" w:eastAsia="zh-CN"/>
        </w:rPr>
        <w:t xml:space="preserve">    </w:t>
      </w:r>
      <w:r>
        <w:rPr>
          <w:rFonts w:hint="eastAsia" w:ascii="黑体" w:hAnsi="黑体" w:eastAsia="黑体" w:cs="黑体"/>
          <w:b w:val="0"/>
          <w:bCs/>
          <w:i w:val="0"/>
          <w:iCs w:val="0"/>
          <w:caps w:val="0"/>
          <w:color w:val="auto"/>
          <w:spacing w:val="0"/>
          <w:sz w:val="32"/>
          <w:szCs w:val="32"/>
          <w:highlight w:val="none"/>
          <w:shd w:val="clear"/>
          <w:lang w:eastAsia="zh-CN"/>
        </w:rPr>
        <w:t>六、</w:t>
      </w:r>
      <w:r>
        <w:rPr>
          <w:rFonts w:hint="eastAsia" w:ascii="黑体" w:hAnsi="黑体" w:eastAsia="黑体" w:cs="黑体"/>
          <w:b w:val="0"/>
          <w:bCs/>
          <w:i w:val="0"/>
          <w:iCs w:val="0"/>
          <w:caps w:val="0"/>
          <w:color w:val="auto"/>
          <w:spacing w:val="0"/>
          <w:sz w:val="32"/>
          <w:szCs w:val="32"/>
          <w:highlight w:val="none"/>
          <w:shd w:val="clear" w:color="auto" w:fill="FFFFFF"/>
          <w:lang w:eastAsia="zh-CN"/>
        </w:rPr>
        <w:t>关于安置人员的房屋征收补偿</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color w:val="auto"/>
          <w:kern w:val="2"/>
          <w:sz w:val="32"/>
          <w:szCs w:val="32"/>
          <w:highlight w:val="none"/>
          <w:shd w:val="clear" w:color="auto" w:fill="auto"/>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val="en-US" w:eastAsia="zh-CN" w:bidi="ar-SA"/>
        </w:rPr>
        <w:t xml:space="preserve">    </w:t>
      </w:r>
      <w:r>
        <w:rPr>
          <w:rFonts w:hint="eastAsia" w:ascii="楷体_GB2312" w:hAnsi="楷体_GB2312" w:eastAsia="楷体_GB2312" w:cs="楷体_GB2312"/>
          <w:b w:val="0"/>
          <w:bCs w:val="0"/>
          <w:i w:val="0"/>
          <w:iCs w:val="0"/>
          <w:caps w:val="0"/>
          <w:color w:val="auto"/>
          <w:spacing w:val="0"/>
          <w:kern w:val="2"/>
          <w:sz w:val="32"/>
          <w:szCs w:val="32"/>
          <w:highlight w:val="none"/>
          <w:shd w:val="clear" w:color="auto" w:fill="auto"/>
          <w:lang w:val="en-US" w:eastAsia="zh-CN" w:bidi="ar-SA"/>
        </w:rPr>
        <w:t>（一）</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eastAsia="zh-CN" w:bidi="ar-SA"/>
        </w:rPr>
        <w:t>被征收人以户为单位的安置建筑面积可选择</w:t>
      </w:r>
      <w:r>
        <w:rPr>
          <w:rFonts w:hint="eastAsia" w:ascii="仿宋_GB2312" w:hAnsi="仿宋_GB2312" w:eastAsia="仿宋_GB2312" w:cs="仿宋_GB2312"/>
          <w:color w:val="auto"/>
          <w:kern w:val="2"/>
          <w:sz w:val="32"/>
          <w:szCs w:val="32"/>
          <w:highlight w:val="none"/>
          <w:shd w:val="clear" w:color="auto" w:fill="auto"/>
          <w:lang w:val="en-US" w:eastAsia="zh-CN" w:bidi="ar-SA"/>
        </w:rPr>
        <w:t>回迁安置</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eastAsia="zh-CN" w:bidi="ar-SA"/>
        </w:rPr>
        <w:t>、回迁安置和货币补偿相结合两种安置方式。</w:t>
      </w:r>
      <w:r>
        <w:rPr>
          <w:rFonts w:hint="eastAsia" w:ascii="仿宋_GB2312" w:hAnsi="仿宋_GB2312" w:eastAsia="仿宋_GB2312" w:cs="仿宋_GB2312"/>
          <w:color w:val="auto"/>
          <w:kern w:val="2"/>
          <w:sz w:val="32"/>
          <w:szCs w:val="32"/>
          <w:highlight w:val="none"/>
          <w:shd w:val="clear" w:color="auto" w:fill="auto"/>
          <w:lang w:val="en-US" w:eastAsia="zh-CN" w:bidi="ar-SA"/>
        </w:rPr>
        <w:t>为保障被征收人的基本居住条件，鼓励被征收人选择回迁安置。</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1.回迁安置和货币补偿相结合</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安置对象选择回迁安置和货币补偿相结合的，</w:t>
      </w:r>
      <w:r>
        <w:rPr>
          <w:rFonts w:hint="eastAsia" w:ascii="仿宋_GB2312" w:hAnsi="仿宋_GB2312" w:eastAsia="仿宋_GB2312" w:cs="仿宋_GB2312"/>
          <w:color w:val="auto"/>
          <w:sz w:val="32"/>
          <w:szCs w:val="32"/>
          <w:highlight w:val="none"/>
        </w:rPr>
        <w:t>回迁安置面积按应安置建筑面积 1:1 比例置换安置区规划户型安置房不少于一套，余下应安置建筑面积</w:t>
      </w:r>
      <w:r>
        <w:rPr>
          <w:rFonts w:hint="eastAsia" w:ascii="仿宋_GB2312" w:hAnsi="仿宋_GB2312" w:eastAsia="仿宋_GB2312" w:cs="仿宋_GB2312"/>
          <w:color w:val="auto"/>
          <w:sz w:val="32"/>
          <w:szCs w:val="32"/>
          <w:highlight w:val="none"/>
          <w:lang w:eastAsia="zh-CN"/>
        </w:rPr>
        <w:t>参照南繁安置区建筑面积市场评估价</w:t>
      </w:r>
      <w:r>
        <w:rPr>
          <w:rFonts w:hint="eastAsia" w:ascii="仿宋_GB2312" w:hAnsi="仿宋_GB2312" w:eastAsia="仿宋_GB2312" w:cs="仿宋_GB2312"/>
          <w:color w:val="auto"/>
          <w:sz w:val="32"/>
          <w:szCs w:val="32"/>
          <w:highlight w:val="none"/>
          <w:lang w:val="en-US" w:eastAsia="zh-CN"/>
        </w:rPr>
        <w:t>12990元/平方米单价</w:t>
      </w:r>
      <w:r>
        <w:rPr>
          <w:rFonts w:hint="eastAsia" w:ascii="仿宋_GB2312" w:hAnsi="仿宋_GB2312" w:eastAsia="仿宋_GB2312" w:cs="仿宋_GB2312"/>
          <w:color w:val="auto"/>
          <w:sz w:val="32"/>
          <w:szCs w:val="32"/>
          <w:highlight w:val="none"/>
        </w:rPr>
        <w:t>予以货币补偿</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2.回迁安置</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安置对象选择回迁安置的，按应安置建筑面积1:1的比例提供安置房；</w:t>
      </w:r>
      <w:r>
        <w:rPr>
          <w:rFonts w:hint="eastAsia" w:ascii="仿宋_GB2312" w:hAnsi="仿宋_GB2312" w:eastAsia="仿宋_GB2312" w:cs="仿宋_GB2312"/>
          <w:i w:val="0"/>
          <w:iCs w:val="0"/>
          <w:caps w:val="0"/>
          <w:color w:val="auto"/>
          <w:spacing w:val="0"/>
          <w:sz w:val="32"/>
          <w:szCs w:val="32"/>
          <w:highlight w:val="none"/>
          <w:shd w:val="clear" w:color="auto" w:fill="auto"/>
        </w:rPr>
        <w:t>安置房分配应当遵循面积就近原则，</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安置对象</w:t>
      </w:r>
      <w:r>
        <w:rPr>
          <w:rFonts w:hint="eastAsia" w:ascii="仿宋_GB2312" w:hAnsi="仿宋_GB2312" w:eastAsia="仿宋_GB2312" w:cs="仿宋_GB2312"/>
          <w:i w:val="0"/>
          <w:iCs w:val="0"/>
          <w:caps w:val="0"/>
          <w:color w:val="auto"/>
          <w:spacing w:val="0"/>
          <w:sz w:val="32"/>
          <w:szCs w:val="32"/>
          <w:highlight w:val="none"/>
          <w:shd w:val="clear" w:color="auto" w:fill="auto"/>
        </w:rPr>
        <w:t>应选择与应</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安置建筑面积</w:t>
      </w:r>
      <w:r>
        <w:rPr>
          <w:rFonts w:hint="eastAsia" w:ascii="仿宋_GB2312" w:hAnsi="仿宋_GB2312" w:eastAsia="仿宋_GB2312" w:cs="仿宋_GB2312"/>
          <w:i w:val="0"/>
          <w:iCs w:val="0"/>
          <w:caps w:val="0"/>
          <w:color w:val="auto"/>
          <w:spacing w:val="0"/>
          <w:sz w:val="32"/>
          <w:szCs w:val="32"/>
          <w:highlight w:val="none"/>
          <w:shd w:val="clear" w:color="auto" w:fill="auto"/>
        </w:rPr>
        <w:t>差额最小的现有房源套型</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p>
    <w:p>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autoSpaceDE/>
        <w:autoSpaceDN/>
        <w:bidi w:val="0"/>
        <w:adjustRightInd w:val="0"/>
        <w:snapToGrid w:val="0"/>
        <w:spacing w:before="0" w:beforeAutospacing="0" w:after="0" w:afterLines="0" w:afterAutospacing="0" w:line="578" w:lineRule="exact"/>
        <w:ind w:right="0" w:rightChars="0"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3.安置建筑面积与回迁安置建筑面积结差</w:t>
      </w:r>
    </w:p>
    <w:p>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autoSpaceDE/>
        <w:autoSpaceDN/>
        <w:bidi w:val="0"/>
        <w:adjustRightInd w:val="0"/>
        <w:snapToGrid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i w:val="0"/>
          <w:iCs w:val="0"/>
          <w:caps w:val="0"/>
          <w:color w:val="auto"/>
          <w:spacing w:val="0"/>
          <w:sz w:val="32"/>
          <w:szCs w:val="32"/>
          <w:highlight w:val="none"/>
          <w:shd w:val="clear" w:color="auto" w:fill="auto"/>
          <w:lang w:val="en-US" w:eastAsia="zh-CN"/>
        </w:rPr>
        <w:t xml:space="preserve">    （二）</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应安置建筑面积</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超过</w:t>
      </w:r>
      <w:r>
        <w:rPr>
          <w:rFonts w:hint="eastAsia" w:ascii="仿宋_GB2312" w:hAnsi="仿宋_GB2312" w:eastAsia="仿宋_GB2312" w:cs="仿宋_GB2312"/>
          <w:color w:val="auto"/>
          <w:sz w:val="32"/>
          <w:szCs w:val="32"/>
          <w:highlight w:val="none"/>
          <w:lang w:val="en-US" w:eastAsia="zh-CN"/>
        </w:rPr>
        <w:t>回迁安置建筑面积</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部分</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的，超出部分面积以</w:t>
      </w:r>
      <w:r>
        <w:rPr>
          <w:rFonts w:hint="eastAsia" w:ascii="仿宋_GB2312" w:hAnsi="仿宋_GB2312" w:eastAsia="仿宋_GB2312" w:cs="仿宋_GB2312"/>
          <w:color w:val="auto"/>
          <w:kern w:val="2"/>
          <w:sz w:val="32"/>
          <w:szCs w:val="32"/>
          <w:highlight w:val="none"/>
          <w:lang w:val="en-US" w:eastAsia="zh-CN" w:bidi="ar-SA"/>
        </w:rPr>
        <w:t>12990元/平方米</w:t>
      </w:r>
      <w:r>
        <w:rPr>
          <w:rFonts w:hint="eastAsia" w:ascii="仿宋_GB2312" w:hAnsi="仿宋_GB2312" w:eastAsia="仿宋_GB2312" w:cs="仿宋_GB2312"/>
          <w:color w:val="auto"/>
          <w:spacing w:val="0"/>
          <w:sz w:val="32"/>
          <w:szCs w:val="32"/>
          <w:highlight w:val="none"/>
        </w:rPr>
        <w:t>结算差价</w:t>
      </w:r>
      <w:r>
        <w:rPr>
          <w:rFonts w:hint="eastAsia" w:ascii="仿宋_GB2312" w:hAnsi="仿宋_GB2312" w:eastAsia="仿宋_GB2312" w:cs="仿宋_GB2312"/>
          <w:color w:val="auto"/>
          <w:spacing w:val="0"/>
          <w:sz w:val="32"/>
          <w:szCs w:val="32"/>
          <w:highlight w:val="none"/>
          <w:lang w:eastAsia="zh-CN"/>
        </w:rPr>
        <w:t>；应安置建筑面积小于</w:t>
      </w:r>
      <w:r>
        <w:rPr>
          <w:rFonts w:hint="eastAsia" w:ascii="仿宋_GB2312" w:hAnsi="仿宋_GB2312" w:eastAsia="仿宋_GB2312" w:cs="仿宋_GB2312"/>
          <w:color w:val="auto"/>
          <w:sz w:val="32"/>
          <w:szCs w:val="32"/>
          <w:highlight w:val="none"/>
          <w:lang w:val="en-US" w:eastAsia="zh-CN"/>
        </w:rPr>
        <w:t>回迁安置建筑面积</w:t>
      </w:r>
      <w:r>
        <w:rPr>
          <w:rFonts w:hint="eastAsia" w:ascii="仿宋_GB2312" w:hAnsi="仿宋_GB2312" w:eastAsia="仿宋_GB2312" w:cs="仿宋_GB2312"/>
          <w:color w:val="auto"/>
          <w:spacing w:val="0"/>
          <w:sz w:val="32"/>
          <w:szCs w:val="32"/>
          <w:highlight w:val="none"/>
          <w:lang w:eastAsia="zh-CN"/>
        </w:rPr>
        <w:t>部分</w:t>
      </w:r>
      <w:r>
        <w:rPr>
          <w:rFonts w:hint="eastAsia" w:ascii="仿宋_GB2312" w:hAnsi="仿宋_GB2312" w:eastAsia="仿宋_GB2312" w:cs="仿宋_GB2312"/>
          <w:color w:val="auto"/>
          <w:spacing w:val="0"/>
          <w:sz w:val="32"/>
          <w:szCs w:val="32"/>
          <w:highlight w:val="none"/>
          <w:lang w:val="en-US" w:eastAsia="zh-CN"/>
        </w:rPr>
        <w:t>的</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差异面积在5平方米以内（含5平方米）的，按照</w:t>
      </w:r>
      <w:r>
        <w:rPr>
          <w:rFonts w:hint="eastAsia" w:ascii="仿宋_GB2312" w:hAnsi="仿宋_GB2312" w:eastAsia="仿宋_GB2312" w:cs="仿宋_GB2312"/>
          <w:color w:val="auto"/>
          <w:kern w:val="2"/>
          <w:sz w:val="32"/>
          <w:szCs w:val="32"/>
          <w:highlight w:val="none"/>
          <w:lang w:val="en-US" w:eastAsia="zh-CN" w:bidi="ar-SA"/>
        </w:rPr>
        <w:t>科教城安置区一期</w:t>
      </w:r>
      <w:r>
        <w:rPr>
          <w:rFonts w:hint="eastAsia" w:ascii="仿宋_GB2312" w:hAnsi="仿宋_GB2312" w:eastAsia="仿宋_GB2312" w:cs="仿宋_GB2312"/>
          <w:color w:val="auto"/>
          <w:spacing w:val="0"/>
          <w:sz w:val="32"/>
          <w:szCs w:val="32"/>
          <w:highlight w:val="none"/>
          <w:lang w:val="en-US" w:eastAsia="zh-CN"/>
        </w:rPr>
        <w:t>安置房建筑面积的建安成本价结清差价，差异面积在5平方米以上的，按照</w:t>
      </w:r>
      <w:r>
        <w:rPr>
          <w:rFonts w:hint="eastAsia" w:ascii="仿宋_GB2312" w:hAnsi="仿宋_GB2312" w:eastAsia="仿宋_GB2312" w:cs="仿宋_GB2312"/>
          <w:color w:val="auto"/>
          <w:kern w:val="2"/>
          <w:sz w:val="32"/>
          <w:szCs w:val="32"/>
          <w:highlight w:val="none"/>
          <w:lang w:val="en-US" w:eastAsia="zh-CN" w:bidi="ar-SA"/>
        </w:rPr>
        <w:t>12990元/平方米</w:t>
      </w:r>
      <w:r>
        <w:rPr>
          <w:rFonts w:hint="eastAsia" w:ascii="仿宋_GB2312" w:hAnsi="仿宋_GB2312" w:eastAsia="仿宋_GB2312" w:cs="仿宋_GB2312"/>
          <w:color w:val="auto"/>
          <w:spacing w:val="0"/>
          <w:sz w:val="32"/>
          <w:szCs w:val="32"/>
          <w:highlight w:val="none"/>
          <w:lang w:val="en-US" w:eastAsia="zh-CN"/>
        </w:rPr>
        <w:t>结清差价</w:t>
      </w:r>
      <w:r>
        <w:rPr>
          <w:rFonts w:hint="eastAsia" w:ascii="仿宋_GB2312" w:hAnsi="仿宋_GB2312" w:eastAsia="仿宋_GB2312" w:cs="仿宋_GB2312"/>
          <w:color w:val="auto"/>
          <w:sz w:val="32"/>
          <w:szCs w:val="32"/>
          <w:highlight w:val="none"/>
          <w:lang w:val="en-US" w:eastAsia="zh-CN"/>
        </w:rPr>
        <w:t>。</w:t>
      </w:r>
    </w:p>
    <w:p>
      <w:pPr>
        <w:pStyle w:val="4"/>
        <w:widowControl w:val="0"/>
        <w:numPr>
          <w:ilvl w:val="-1"/>
          <w:numId w:val="0"/>
        </w:numPr>
        <w:pBdr>
          <w:top w:val="none" w:color="auto" w:sz="0" w:space="0"/>
          <w:left w:val="none" w:color="auto" w:sz="0" w:space="0"/>
          <w:bottom w:val="none" w:color="auto" w:sz="0" w:space="0"/>
          <w:right w:val="none" w:color="auto" w:sz="0" w:space="0"/>
        </w:pBdr>
        <w:shd w:val="clear" w:color="auto" w:fill="FFFFFF"/>
        <w:spacing w:before="0" w:beforeAutospacing="0" w:after="0" w:afterLines="0" w:afterAutospacing="0" w:line="578" w:lineRule="exact"/>
        <w:ind w:firstLine="0" w:firstLineChars="0"/>
        <w:jc w:val="both"/>
        <w:rPr>
          <w:rFonts w:hint="eastAsia" w:ascii="仿宋_GB2312" w:hAnsi="仿宋_GB2312" w:eastAsia="仿宋_GB2312" w:cs="仿宋_GB2312"/>
          <w:color w:val="auto"/>
          <w:kern w:val="2"/>
          <w:sz w:val="32"/>
          <w:szCs w:val="32"/>
          <w:highlight w:val="none"/>
          <w:shd w:val="clear" w:color="auto" w:fill="auto"/>
          <w:lang w:val="en-US" w:eastAsia="zh-CN" w:bidi="ar-SA"/>
        </w:rPr>
      </w:pPr>
      <w:r>
        <w:rPr>
          <w:rFonts w:hint="eastAsia" w:ascii="楷体_GB2312" w:hAnsi="楷体_GB2312" w:eastAsia="楷体_GB2312" w:cs="楷体_GB2312"/>
          <w:color w:val="auto"/>
          <w:kern w:val="2"/>
          <w:sz w:val="32"/>
          <w:szCs w:val="32"/>
          <w:highlight w:val="none"/>
          <w:shd w:val="clear" w:color="auto" w:fill="auto"/>
          <w:lang w:val="en-US" w:eastAsia="zh-CN" w:bidi="ar-SA"/>
        </w:rPr>
        <w:t xml:space="preserve">    （三）</w:t>
      </w:r>
      <w:r>
        <w:rPr>
          <w:rFonts w:hint="eastAsia" w:ascii="仿宋_GB2312" w:hAnsi="仿宋_GB2312" w:eastAsia="仿宋_GB2312" w:cs="仿宋_GB2312"/>
          <w:color w:val="auto"/>
          <w:kern w:val="2"/>
          <w:sz w:val="32"/>
          <w:szCs w:val="32"/>
          <w:highlight w:val="none"/>
          <w:shd w:val="clear" w:color="auto" w:fill="auto"/>
          <w:lang w:val="en-US" w:eastAsia="zh-CN" w:bidi="ar-SA"/>
        </w:rPr>
        <w:t>修改第（一）款第一项：符合 1 至 5 类的安置对象，选择回迁安置的补偿标准为每人安置建筑面积85平方米，其中60平方米为人员类别补偿，25平方米为失地补偿。符合 1 至 5 类的安置对象但享受过政策福利性分房的，补偿标准为每人安置建筑面积42.5平方米；第 6 类第（1）种安置对象，补偿标准为以夫妻双方为一户安置建筑面积 127.5 平方米，单身或离异补偿标准为安置建筑面积85平方米；第 6 类第（2）种安置对象，补偿标准为以夫妻双方为一户安置建筑面积 42.5平方米。</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autoSpaceDE/>
        <w:autoSpaceDN/>
        <w:bidi w:val="0"/>
        <w:adjustRightInd w:val="0"/>
        <w:snapToGrid w:val="0"/>
        <w:spacing w:before="0" w:beforeAutospacing="0" w:after="0" w:afterLines="0" w:afterAutospacing="0" w:line="578" w:lineRule="exact"/>
        <w:ind w:left="0" w:leftChars="0" w:right="0" w:rightChars="0" w:firstLine="0" w:firstLineChars="0"/>
        <w:jc w:val="both"/>
        <w:textAlignment w:val="auto"/>
        <w:rPr>
          <w:rFonts w:hint="eastAsia" w:ascii="黑体" w:hAnsi="黑体" w:eastAsia="黑体" w:cs="黑体"/>
          <w:b w:val="0"/>
          <w:bCs/>
          <w:i w:val="0"/>
          <w:iCs w:val="0"/>
          <w:caps w:val="0"/>
          <w:color w:val="auto"/>
          <w:spacing w:val="0"/>
          <w:sz w:val="32"/>
          <w:szCs w:val="32"/>
          <w:highlight w:val="none"/>
          <w:shd w:val="clear" w:color="auto" w:fill="FFFFFF"/>
          <w:lang w:eastAsia="zh-CN"/>
        </w:rPr>
      </w:pPr>
      <w:r>
        <w:rPr>
          <w:rFonts w:hint="eastAsia" w:ascii="黑体" w:hAnsi="黑体" w:eastAsia="黑体" w:cs="黑体"/>
          <w:b w:val="0"/>
          <w:bCs/>
          <w:i w:val="0"/>
          <w:iCs w:val="0"/>
          <w:caps w:val="0"/>
          <w:color w:val="auto"/>
          <w:spacing w:val="0"/>
          <w:sz w:val="32"/>
          <w:szCs w:val="32"/>
          <w:highlight w:val="none"/>
          <w:shd w:val="clear"/>
          <w:lang w:val="en-US" w:eastAsia="zh-CN"/>
        </w:rPr>
        <w:t xml:space="preserve">    </w:t>
      </w:r>
      <w:r>
        <w:rPr>
          <w:rFonts w:hint="eastAsia" w:ascii="黑体" w:hAnsi="黑体" w:eastAsia="黑体" w:cs="黑体"/>
          <w:b w:val="0"/>
          <w:bCs/>
          <w:i w:val="0"/>
          <w:iCs w:val="0"/>
          <w:caps w:val="0"/>
          <w:color w:val="auto"/>
          <w:spacing w:val="0"/>
          <w:sz w:val="32"/>
          <w:szCs w:val="32"/>
          <w:highlight w:val="none"/>
          <w:shd w:val="clear"/>
          <w:lang w:eastAsia="zh-CN"/>
        </w:rPr>
        <w:t>七、</w:t>
      </w:r>
      <w:r>
        <w:rPr>
          <w:rFonts w:hint="eastAsia" w:ascii="黑体" w:hAnsi="黑体" w:eastAsia="黑体" w:cs="黑体"/>
          <w:b w:val="0"/>
          <w:bCs/>
          <w:i w:val="0"/>
          <w:iCs w:val="0"/>
          <w:caps w:val="0"/>
          <w:color w:val="auto"/>
          <w:spacing w:val="0"/>
          <w:sz w:val="32"/>
          <w:szCs w:val="32"/>
          <w:highlight w:val="none"/>
          <w:shd w:val="clear" w:color="auto" w:fill="FFFFFF"/>
          <w:lang w:eastAsia="zh-CN"/>
        </w:rPr>
        <w:t>关于安置人员的房屋征收补偿（二）货币补偿</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eastAsia="zh-CN" w:bidi="ar-SA"/>
        </w:rPr>
      </w:pP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val="en-US" w:eastAsia="zh-CN" w:bidi="ar-SA"/>
        </w:rPr>
        <w:t xml:space="preserve">    </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eastAsia="zh-CN" w:bidi="ar-SA"/>
        </w:rPr>
        <w:t>修改“（二）货币补偿”为“（二）</w:t>
      </w:r>
      <w:r>
        <w:rPr>
          <w:rFonts w:hint="eastAsia" w:ascii="仿宋_GB2312" w:hAnsi="仿宋_GB2312" w:eastAsia="仿宋_GB2312" w:cs="仿宋_GB2312"/>
          <w:b w:val="0"/>
          <w:bCs w:val="0"/>
          <w:color w:val="auto"/>
          <w:kern w:val="2"/>
          <w:sz w:val="32"/>
          <w:szCs w:val="32"/>
          <w:highlight w:val="none"/>
          <w:shd w:val="clear" w:color="auto" w:fill="auto"/>
          <w:lang w:val="en-US" w:eastAsia="zh-CN" w:bidi="ar-SA"/>
        </w:rPr>
        <w:t>现有居住房屋面积扣除应安置建筑面积后剩余建筑面积</w:t>
      </w:r>
      <w:r>
        <w:rPr>
          <w:rFonts w:hint="eastAsia" w:ascii="仿宋_GB2312" w:hAnsi="仿宋_GB2312" w:eastAsia="仿宋_GB2312" w:cs="仿宋_GB2312"/>
          <w:b w:val="0"/>
          <w:bCs w:val="0"/>
          <w:color w:val="auto"/>
          <w:kern w:val="2"/>
          <w:sz w:val="32"/>
          <w:szCs w:val="32"/>
          <w:highlight w:val="none"/>
          <w:shd w:val="clear" w:color="auto" w:fill="auto"/>
          <w:lang w:bidi="ar-SA"/>
        </w:rPr>
        <w:t>及地上附着物</w:t>
      </w:r>
      <w:r>
        <w:rPr>
          <w:rFonts w:hint="eastAsia" w:ascii="仿宋_GB2312" w:hAnsi="仿宋_GB2312" w:eastAsia="仿宋_GB2312" w:cs="仿宋_GB2312"/>
          <w:b w:val="0"/>
          <w:bCs w:val="0"/>
          <w:color w:val="auto"/>
          <w:kern w:val="2"/>
          <w:sz w:val="32"/>
          <w:szCs w:val="32"/>
          <w:highlight w:val="none"/>
          <w:shd w:val="clear" w:color="auto" w:fill="auto"/>
          <w:lang w:val="en-US" w:eastAsia="zh-CN" w:bidi="ar-SA"/>
        </w:rPr>
        <w:t>的</w:t>
      </w:r>
      <w:r>
        <w:rPr>
          <w:rFonts w:hint="eastAsia" w:ascii="仿宋_GB2312" w:hAnsi="仿宋_GB2312" w:eastAsia="仿宋_GB2312" w:cs="仿宋_GB2312"/>
          <w:b w:val="0"/>
          <w:bCs w:val="0"/>
          <w:color w:val="auto"/>
          <w:kern w:val="2"/>
          <w:sz w:val="32"/>
          <w:szCs w:val="32"/>
          <w:highlight w:val="none"/>
          <w:shd w:val="clear" w:color="auto" w:fill="auto"/>
          <w:lang w:bidi="ar-SA"/>
        </w:rPr>
        <w:t>补偿标准</w:t>
      </w:r>
      <w:r>
        <w:rPr>
          <w:rFonts w:hint="eastAsia" w:ascii="仿宋_GB2312" w:hAnsi="仿宋_GB2312" w:eastAsia="仿宋_GB2312" w:cs="仿宋_GB2312"/>
          <w:b w:val="0"/>
          <w:bCs w:val="0"/>
          <w:color w:val="auto"/>
          <w:kern w:val="2"/>
          <w:sz w:val="32"/>
          <w:szCs w:val="32"/>
          <w:highlight w:val="none"/>
          <w:shd w:val="clear" w:color="auto" w:fill="auto"/>
          <w:lang w:eastAsia="zh-CN" w:bidi="ar-SA"/>
        </w:rPr>
        <w:t>”。</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right="0" w:rightChars="0" w:firstLine="0" w:firstLineChars="0"/>
        <w:jc w:val="both"/>
        <w:textAlignment w:val="auto"/>
        <w:rPr>
          <w:rFonts w:hint="eastAsia" w:ascii="仿宋_GB2312" w:hAnsi="仿宋_GB2312" w:eastAsia="仿宋_GB2312" w:cs="仿宋_GB2312"/>
          <w:color w:val="auto"/>
          <w:kern w:val="2"/>
          <w:sz w:val="32"/>
          <w:szCs w:val="32"/>
          <w:highlight w:val="none"/>
          <w:shd w:val="clear" w:color="auto" w:fill="auto"/>
          <w:lang w:val="en-US" w:eastAsia="zh-CN" w:bidi="ar-SA"/>
        </w:rPr>
      </w:pPr>
      <w:r>
        <w:rPr>
          <w:rFonts w:hint="eastAsia" w:ascii="仿宋_GB2312" w:hAnsi="仿宋_GB2312" w:eastAsia="仿宋_GB2312" w:cs="仿宋_GB2312"/>
          <w:color w:val="auto"/>
          <w:kern w:val="2"/>
          <w:sz w:val="32"/>
          <w:szCs w:val="32"/>
          <w:highlight w:val="none"/>
          <w:shd w:val="clear" w:color="auto" w:fill="auto"/>
          <w:lang w:val="en-US" w:eastAsia="zh-CN" w:bidi="ar-SA"/>
        </w:rPr>
        <w:t xml:space="preserve">    现有居住房屋面积在1000平方米以内</w:t>
      </w:r>
      <w:r>
        <w:rPr>
          <w:rFonts w:hint="eastAsia" w:ascii="仿宋_GB2312" w:hAnsi="仿宋_GB2312" w:eastAsia="仿宋_GB2312" w:cs="仿宋_GB2312"/>
          <w:b w:val="0"/>
          <w:bCs w:val="0"/>
          <w:color w:val="auto"/>
          <w:kern w:val="2"/>
          <w:sz w:val="32"/>
          <w:szCs w:val="32"/>
          <w:highlight w:val="none"/>
          <w:shd w:val="clear" w:color="auto" w:fill="auto"/>
          <w:lang w:val="en-US" w:eastAsia="zh-CN" w:bidi="ar-SA"/>
        </w:rPr>
        <w:t>扣除应安置建筑面积后剩余建筑面积</w:t>
      </w:r>
      <w:r>
        <w:rPr>
          <w:rFonts w:hint="eastAsia" w:ascii="仿宋_GB2312" w:hAnsi="仿宋_GB2312" w:eastAsia="仿宋_GB2312" w:cs="仿宋_GB2312"/>
          <w:color w:val="auto"/>
          <w:kern w:val="2"/>
          <w:sz w:val="32"/>
          <w:szCs w:val="32"/>
          <w:highlight w:val="none"/>
          <w:shd w:val="clear" w:color="auto" w:fill="auto"/>
          <w:lang w:val="en-US" w:eastAsia="zh-CN" w:bidi="ar-SA"/>
        </w:rPr>
        <w:t>的框架结构和混合结构装修按每平方米800元的标准补偿，砖木结构装修按每平方米500元的标准补偿。</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right="0" w:rightChars="0" w:firstLine="0" w:firstLineChars="0"/>
        <w:jc w:val="both"/>
        <w:textAlignment w:val="auto"/>
        <w:rPr>
          <w:rFonts w:hint="eastAsia" w:ascii="仿宋_GB2312" w:hAnsi="仿宋_GB2312" w:eastAsia="仿宋_GB2312" w:cs="仿宋_GB2312"/>
          <w:color w:val="auto"/>
          <w:kern w:val="2"/>
          <w:sz w:val="32"/>
          <w:szCs w:val="32"/>
          <w:highlight w:val="none"/>
          <w:shd w:val="clear" w:color="auto" w:fill="auto"/>
          <w:lang w:val="en-US" w:eastAsia="zh-CN" w:bidi="ar-SA"/>
        </w:rPr>
      </w:pPr>
      <w:r>
        <w:rPr>
          <w:rFonts w:hint="eastAsia" w:ascii="仿宋_GB2312" w:hAnsi="仿宋_GB2312" w:eastAsia="仿宋_GB2312" w:cs="仿宋_GB2312"/>
          <w:color w:val="auto"/>
          <w:kern w:val="2"/>
          <w:sz w:val="32"/>
          <w:szCs w:val="32"/>
          <w:highlight w:val="none"/>
          <w:shd w:val="clear" w:color="auto" w:fill="auto"/>
          <w:lang w:val="en-US" w:eastAsia="zh-CN" w:bidi="ar-SA"/>
        </w:rPr>
        <w:t xml:space="preserve">    简易结构在525平方米以内（含525平方米）按每平方米350元的标准补偿，装修按每平方米300元的标准补偿。</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color w:val="auto"/>
          <w:kern w:val="2"/>
          <w:sz w:val="32"/>
          <w:szCs w:val="32"/>
          <w:highlight w:val="none"/>
          <w:shd w:val="clear" w:color="auto" w:fill="auto"/>
          <w:lang w:val="en-US" w:eastAsia="zh-CN" w:bidi="ar-SA"/>
        </w:rPr>
      </w:pPr>
      <w:r>
        <w:rPr>
          <w:rFonts w:hint="eastAsia" w:ascii="仿宋_GB2312" w:hAnsi="仿宋_GB2312" w:eastAsia="仿宋_GB2312" w:cs="仿宋_GB2312"/>
          <w:color w:val="auto"/>
          <w:kern w:val="2"/>
          <w:sz w:val="32"/>
          <w:szCs w:val="32"/>
          <w:highlight w:val="none"/>
          <w:shd w:val="clear" w:color="auto" w:fill="auto"/>
          <w:lang w:val="en-US" w:eastAsia="zh-CN" w:bidi="ar-SA"/>
        </w:rPr>
        <w:t xml:space="preserve">    被搬迁人现有居住房屋部分装修材料在</w:t>
      </w:r>
      <w:r>
        <w:rPr>
          <w:rFonts w:hint="eastAsia" w:ascii="仿宋_GB2312" w:hAnsi="仿宋_GB2312" w:eastAsia="仿宋_GB2312" w:cs="仿宋_GB2312"/>
          <w:color w:val="auto"/>
          <w:kern w:val="2"/>
          <w:sz w:val="32"/>
          <w:szCs w:val="32"/>
          <w:highlight w:val="none"/>
          <w:shd w:val="clear" w:color="auto" w:fill="auto"/>
          <w:lang w:eastAsia="zh-CN" w:bidi="ar-SA"/>
        </w:rPr>
        <w:t>《三亚市集体土地征收补偿安置管理办法》（三府规</w:t>
      </w:r>
      <w:r>
        <w:rPr>
          <w:rFonts w:hint="eastAsia" w:ascii="仿宋_GB2312" w:hAnsi="仿宋_GB2312" w:eastAsia="仿宋_GB2312" w:cs="仿宋_GB2312"/>
          <w:color w:val="auto"/>
          <w:kern w:val="2"/>
          <w:sz w:val="32"/>
          <w:szCs w:val="32"/>
          <w:highlight w:val="none"/>
          <w:shd w:val="clear" w:color="auto" w:fill="auto"/>
          <w:lang w:val="en-US" w:eastAsia="zh-CN" w:bidi="ar-SA"/>
        </w:rPr>
        <w:t>〔2025〕23号</w:t>
      </w:r>
      <w:r>
        <w:rPr>
          <w:rFonts w:hint="eastAsia" w:ascii="仿宋_GB2312" w:hAnsi="仿宋_GB2312" w:eastAsia="仿宋_GB2312" w:cs="仿宋_GB2312"/>
          <w:color w:val="auto"/>
          <w:kern w:val="2"/>
          <w:sz w:val="32"/>
          <w:szCs w:val="32"/>
          <w:highlight w:val="none"/>
          <w:shd w:val="clear" w:color="auto" w:fill="auto"/>
          <w:lang w:eastAsia="zh-CN" w:bidi="ar-SA"/>
        </w:rPr>
        <w:t>）附件</w:t>
      </w:r>
      <w:r>
        <w:rPr>
          <w:rFonts w:hint="eastAsia" w:ascii="仿宋_GB2312" w:hAnsi="仿宋_GB2312" w:eastAsia="仿宋_GB2312" w:cs="仿宋_GB2312"/>
          <w:color w:val="auto"/>
          <w:kern w:val="2"/>
          <w:sz w:val="32"/>
          <w:szCs w:val="32"/>
          <w:highlight w:val="none"/>
          <w:shd w:val="clear" w:color="auto" w:fill="auto"/>
          <w:lang w:val="en-US" w:eastAsia="zh-CN" w:bidi="ar-SA"/>
        </w:rPr>
        <w:t>7中未明确补偿标准的，可由具备合法资质的第三方评估公司对房屋整体装修进行评估定价予以补偿，但不再享受本条规定固定价格的装修补偿标准。</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0" w:leftChars="0" w:right="0" w:rightChars="0" w:firstLine="0" w:firstLineChars="0"/>
        <w:jc w:val="both"/>
        <w:textAlignment w:val="auto"/>
        <w:rPr>
          <w:rFonts w:hint="eastAsia" w:ascii="黑体" w:hAnsi="黑体" w:eastAsia="黑体" w:cs="黑体"/>
          <w:b w:val="0"/>
          <w:bCs/>
          <w:color w:val="auto"/>
          <w:kern w:val="2"/>
          <w:sz w:val="32"/>
          <w:szCs w:val="32"/>
          <w:highlight w:val="none"/>
          <w:shd w:val="clear" w:color="auto" w:fill="auto"/>
          <w:lang w:eastAsia="zh-CN" w:bidi="ar-SA"/>
        </w:rPr>
      </w:pPr>
      <w:r>
        <w:rPr>
          <w:rFonts w:hint="eastAsia" w:ascii="黑体" w:hAnsi="黑体" w:eastAsia="黑体" w:cs="黑体"/>
          <w:b w:val="0"/>
          <w:bCs/>
          <w:color w:val="auto"/>
          <w:kern w:val="2"/>
          <w:sz w:val="32"/>
          <w:szCs w:val="32"/>
          <w:highlight w:val="none"/>
          <w:shd w:val="clear" w:color="auto" w:fill="auto"/>
          <w:lang w:val="en-US" w:eastAsia="zh-CN" w:bidi="ar-SA"/>
        </w:rPr>
        <w:t xml:space="preserve">    八、</w:t>
      </w:r>
      <w:r>
        <w:rPr>
          <w:rFonts w:hint="eastAsia" w:ascii="黑体" w:hAnsi="黑体" w:eastAsia="黑体" w:cs="黑体"/>
          <w:b w:val="0"/>
          <w:bCs/>
          <w:color w:val="auto"/>
          <w:kern w:val="2"/>
          <w:sz w:val="32"/>
          <w:szCs w:val="32"/>
          <w:highlight w:val="none"/>
          <w:shd w:val="clear" w:color="auto" w:fill="auto"/>
          <w:lang w:eastAsia="zh-CN" w:bidi="ar-SA"/>
        </w:rPr>
        <w:t>关于临时过渡安置费和搬迁补助</w:t>
      </w:r>
    </w:p>
    <w:p>
      <w:pPr>
        <w:pStyle w:val="4"/>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Lines="0" w:afterAutospacing="0" w:line="578" w:lineRule="exact"/>
        <w:ind w:leftChars="0" w:firstLine="0" w:firstLineChars="0"/>
        <w:jc w:val="both"/>
        <w:textAlignment w:val="auto"/>
        <w:rPr>
          <w:rFonts w:hint="eastAsia" w:ascii="楷体_GB2312" w:hAnsi="楷体_GB2312" w:eastAsia="楷体_GB2312" w:cs="楷体_GB2312"/>
          <w:color w:val="auto"/>
          <w:kern w:val="2"/>
          <w:sz w:val="32"/>
          <w:szCs w:val="32"/>
          <w:highlight w:val="none"/>
          <w:shd w:val="clear" w:color="auto" w:fill="auto"/>
          <w:lang w:bidi="ar-SA"/>
        </w:rPr>
      </w:pPr>
      <w:r>
        <w:rPr>
          <w:rFonts w:hint="eastAsia" w:ascii="楷体_GB2312" w:hAnsi="楷体_GB2312" w:eastAsia="楷体_GB2312" w:cs="楷体_GB2312"/>
          <w:color w:val="auto"/>
          <w:kern w:val="2"/>
          <w:sz w:val="32"/>
          <w:szCs w:val="32"/>
          <w:highlight w:val="none"/>
          <w:shd w:val="clear" w:color="auto" w:fill="auto"/>
          <w:lang w:val="en-US" w:eastAsia="zh-CN" w:bidi="ar-SA"/>
        </w:rPr>
        <w:t xml:space="preserve">    </w:t>
      </w:r>
      <w:r>
        <w:rPr>
          <w:rFonts w:hint="eastAsia" w:ascii="楷体_GB2312" w:hAnsi="楷体_GB2312" w:eastAsia="楷体_GB2312" w:cs="楷体_GB2312"/>
          <w:color w:val="auto"/>
          <w:kern w:val="2"/>
          <w:sz w:val="32"/>
          <w:szCs w:val="32"/>
          <w:highlight w:val="none"/>
          <w:shd w:val="clear" w:color="auto" w:fill="auto"/>
          <w:lang w:eastAsia="zh-CN" w:bidi="ar-SA"/>
        </w:rPr>
        <w:t>（一）</w:t>
      </w:r>
      <w:r>
        <w:rPr>
          <w:rFonts w:hint="eastAsia" w:ascii="楷体_GB2312" w:hAnsi="楷体_GB2312" w:eastAsia="楷体_GB2312" w:cs="楷体_GB2312"/>
          <w:color w:val="auto"/>
          <w:kern w:val="2"/>
          <w:sz w:val="32"/>
          <w:szCs w:val="32"/>
          <w:highlight w:val="none"/>
          <w:shd w:val="clear" w:color="auto" w:fill="auto"/>
          <w:lang w:bidi="ar-SA"/>
        </w:rPr>
        <w:t>搬迁补助费</w:t>
      </w:r>
    </w:p>
    <w:p>
      <w:pPr>
        <w:pStyle w:val="4"/>
        <w:keepNext w:val="0"/>
        <w:keepLines w:val="0"/>
        <w:pageBreakBefore w:val="0"/>
        <w:widowControl w:val="0"/>
        <w:kinsoku/>
        <w:wordWrap/>
        <w:overflowPunct/>
        <w:topLinePunct w:val="0"/>
        <w:autoSpaceDE/>
        <w:autoSpaceDN/>
        <w:bidi w:val="0"/>
        <w:adjustRightInd/>
        <w:snapToGrid/>
        <w:spacing w:before="0" w:beforeAutospacing="0" w:after="0" w:afterLines="0" w:afterAutospacing="0" w:line="578" w:lineRule="exact"/>
        <w:ind w:firstLine="0" w:firstLineChars="0"/>
        <w:jc w:val="both"/>
        <w:textAlignment w:val="auto"/>
        <w:rPr>
          <w:rFonts w:hint="eastAsia" w:ascii="仿宋_GB2312" w:hAnsi="仿宋_GB2312" w:eastAsia="仿宋_GB2312" w:cs="仿宋_GB2312"/>
          <w:color w:val="auto"/>
          <w:kern w:val="2"/>
          <w:sz w:val="32"/>
          <w:szCs w:val="32"/>
          <w:highlight w:val="none"/>
          <w:lang w:bidi="ar-SA"/>
        </w:rPr>
      </w:pP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仿宋_GB2312" w:eastAsia="仿宋_GB2312" w:cs="仿宋_GB2312"/>
          <w:color w:val="auto"/>
          <w:kern w:val="2"/>
          <w:sz w:val="32"/>
          <w:szCs w:val="32"/>
          <w:highlight w:val="none"/>
          <w:lang w:eastAsia="zh-CN" w:bidi="ar-SA"/>
        </w:rPr>
        <w:t>征收范围内符合安置的人员，</w:t>
      </w:r>
      <w:r>
        <w:rPr>
          <w:rFonts w:hint="eastAsia" w:ascii="仿宋_GB2312" w:hAnsi="仿宋_GB2312" w:eastAsia="仿宋_GB2312" w:cs="仿宋_GB2312"/>
          <w:color w:val="auto"/>
          <w:kern w:val="2"/>
          <w:sz w:val="32"/>
          <w:szCs w:val="32"/>
          <w:highlight w:val="none"/>
          <w:lang w:bidi="ar-SA"/>
        </w:rPr>
        <w:t>搬迁补助费为每户3600</w:t>
      </w:r>
      <w:r>
        <w:rPr>
          <w:rFonts w:hint="eastAsia" w:ascii="仿宋_GB2312" w:hAnsi="仿宋_GB2312" w:eastAsia="仿宋_GB2312" w:cs="仿宋_GB2312"/>
          <w:color w:val="auto"/>
          <w:kern w:val="2"/>
          <w:sz w:val="32"/>
          <w:szCs w:val="32"/>
          <w:highlight w:val="none"/>
          <w:lang w:eastAsia="zh-CN" w:bidi="ar-SA"/>
        </w:rPr>
        <w:t>元</w:t>
      </w:r>
      <w:r>
        <w:rPr>
          <w:rFonts w:hint="eastAsia" w:ascii="仿宋_GB2312" w:hAnsi="仿宋_GB2312" w:eastAsia="仿宋_GB2312" w:cs="仿宋_GB2312"/>
          <w:color w:val="auto"/>
          <w:kern w:val="2"/>
          <w:sz w:val="32"/>
          <w:szCs w:val="32"/>
          <w:highlight w:val="none"/>
          <w:lang w:val="en-US" w:eastAsia="zh-CN" w:bidi="ar-SA"/>
        </w:rPr>
        <w:t>/次</w:t>
      </w:r>
      <w:r>
        <w:rPr>
          <w:rFonts w:hint="eastAsia"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bidi="ar-SA"/>
        </w:rPr>
        <w:t>选择</w:t>
      </w:r>
      <w:r>
        <w:rPr>
          <w:rFonts w:hint="eastAsia" w:ascii="仿宋_GB2312" w:hAnsi="仿宋_GB2312" w:eastAsia="仿宋_GB2312" w:cs="仿宋_GB2312"/>
          <w:color w:val="auto"/>
          <w:kern w:val="2"/>
          <w:sz w:val="32"/>
          <w:szCs w:val="32"/>
          <w:highlight w:val="none"/>
          <w:lang w:val="en-US" w:eastAsia="zh-CN" w:bidi="ar-SA"/>
        </w:rPr>
        <w:t>回迁安置或货币补偿和回迁安置相结合</w:t>
      </w:r>
      <w:r>
        <w:rPr>
          <w:rFonts w:hint="eastAsia" w:ascii="仿宋_GB2312" w:hAnsi="仿宋_GB2312" w:eastAsia="仿宋_GB2312" w:cs="仿宋_GB2312"/>
          <w:color w:val="auto"/>
          <w:kern w:val="2"/>
          <w:sz w:val="32"/>
          <w:szCs w:val="32"/>
          <w:highlight w:val="none"/>
          <w:lang w:bidi="ar-SA"/>
        </w:rPr>
        <w:t>的，</w:t>
      </w:r>
      <w:r>
        <w:rPr>
          <w:rFonts w:hint="eastAsia" w:ascii="仿宋_GB2312" w:hAnsi="仿宋_GB2312" w:eastAsia="仿宋_GB2312" w:cs="仿宋_GB2312"/>
          <w:color w:val="auto"/>
          <w:kern w:val="2"/>
          <w:sz w:val="32"/>
          <w:szCs w:val="32"/>
          <w:highlight w:val="none"/>
          <w:lang w:val="en-US" w:eastAsia="zh-CN" w:bidi="ar-SA"/>
        </w:rPr>
        <w:t>在签订搬迁补偿安置协议后</w:t>
      </w:r>
      <w:r>
        <w:rPr>
          <w:rFonts w:hint="eastAsia" w:ascii="仿宋_GB2312" w:hAnsi="仿宋_GB2312" w:eastAsia="仿宋_GB2312" w:cs="仿宋_GB2312"/>
          <w:color w:val="auto"/>
          <w:kern w:val="2"/>
          <w:sz w:val="32"/>
          <w:szCs w:val="32"/>
          <w:highlight w:val="none"/>
          <w:lang w:bidi="ar-SA"/>
        </w:rPr>
        <w:t>按两次</w:t>
      </w:r>
      <w:r>
        <w:rPr>
          <w:rFonts w:hint="eastAsia" w:ascii="仿宋_GB2312" w:hAnsi="仿宋_GB2312" w:eastAsia="仿宋_GB2312" w:cs="仿宋_GB2312"/>
          <w:color w:val="auto"/>
          <w:kern w:val="2"/>
          <w:sz w:val="32"/>
          <w:szCs w:val="32"/>
          <w:highlight w:val="none"/>
          <w:lang w:val="en-US" w:eastAsia="zh-CN" w:bidi="ar-SA"/>
        </w:rPr>
        <w:t>搬迁，一</w:t>
      </w:r>
      <w:r>
        <w:rPr>
          <w:rFonts w:hint="eastAsia" w:ascii="仿宋_GB2312" w:hAnsi="仿宋_GB2312" w:eastAsia="仿宋_GB2312" w:cs="仿宋_GB2312"/>
          <w:color w:val="auto"/>
          <w:kern w:val="2"/>
          <w:sz w:val="32"/>
          <w:szCs w:val="32"/>
          <w:highlight w:val="none"/>
          <w:lang w:bidi="ar-SA"/>
        </w:rPr>
        <w:t>次性结清搬迁补助费。</w:t>
      </w:r>
    </w:p>
    <w:p>
      <w:pPr>
        <w:pStyle w:val="4"/>
        <w:keepNext w:val="0"/>
        <w:keepLines w:val="0"/>
        <w:pageBreakBefore w:val="0"/>
        <w:widowControl/>
        <w:numPr>
          <w:ilvl w:val="-1"/>
          <w:numId w:val="0"/>
        </w:numPr>
        <w:kinsoku/>
        <w:wordWrap/>
        <w:overflowPunct/>
        <w:topLinePunct w:val="0"/>
        <w:autoSpaceDE/>
        <w:autoSpaceDN/>
        <w:bidi w:val="0"/>
        <w:spacing w:before="0" w:beforeAutospacing="0" w:after="0" w:afterLines="0" w:afterAutospacing="0" w:line="578" w:lineRule="exact"/>
        <w:ind w:leftChars="0" w:firstLine="0" w:firstLineChars="0"/>
        <w:jc w:val="both"/>
        <w:textAlignment w:val="auto"/>
        <w:rPr>
          <w:rFonts w:hint="eastAsia" w:ascii="楷体_GB2312" w:hAnsi="楷体_GB2312" w:eastAsia="楷体_GB2312" w:cs="楷体_GB2312"/>
          <w:color w:val="auto"/>
          <w:kern w:val="2"/>
          <w:sz w:val="32"/>
          <w:szCs w:val="32"/>
          <w:highlight w:val="none"/>
          <w:lang w:bidi="ar-SA"/>
        </w:rPr>
      </w:pPr>
      <w:r>
        <w:rPr>
          <w:rFonts w:hint="eastAsia" w:ascii="楷体_GB2312" w:hAnsi="楷体_GB2312" w:eastAsia="楷体_GB2312" w:cs="楷体_GB2312"/>
          <w:color w:val="auto"/>
          <w:kern w:val="2"/>
          <w:sz w:val="32"/>
          <w:szCs w:val="32"/>
          <w:highlight w:val="none"/>
          <w:lang w:val="en-US" w:eastAsia="zh-CN" w:bidi="ar-SA"/>
        </w:rPr>
        <w:t xml:space="preserve">    </w:t>
      </w:r>
      <w:r>
        <w:rPr>
          <w:rFonts w:hint="eastAsia" w:ascii="楷体_GB2312" w:hAnsi="楷体_GB2312" w:eastAsia="楷体_GB2312" w:cs="楷体_GB2312"/>
          <w:color w:val="auto"/>
          <w:kern w:val="2"/>
          <w:sz w:val="32"/>
          <w:szCs w:val="32"/>
          <w:highlight w:val="none"/>
          <w:lang w:eastAsia="zh-CN" w:bidi="ar-SA"/>
        </w:rPr>
        <w:t>（二）</w:t>
      </w:r>
      <w:r>
        <w:rPr>
          <w:rFonts w:hint="eastAsia" w:ascii="楷体_GB2312" w:hAnsi="楷体_GB2312" w:eastAsia="楷体_GB2312" w:cs="楷体_GB2312"/>
          <w:color w:val="auto"/>
          <w:kern w:val="2"/>
          <w:sz w:val="32"/>
          <w:szCs w:val="32"/>
          <w:highlight w:val="none"/>
          <w:lang w:bidi="ar-SA"/>
        </w:rPr>
        <w:t>临时过渡安置费</w:t>
      </w:r>
    </w:p>
    <w:p>
      <w:pPr>
        <w:keepNext w:val="0"/>
        <w:keepLines w:val="0"/>
        <w:pageBreakBefore w:val="0"/>
        <w:widowControl w:val="0"/>
        <w:kinsoku/>
        <w:wordWrap w:val="0"/>
        <w:overflowPunct/>
        <w:topLinePunct/>
        <w:autoSpaceDE/>
        <w:autoSpaceDN/>
        <w:bidi w:val="0"/>
        <w:adjustRightInd w:val="0"/>
        <w:snapToGrid w:val="0"/>
        <w:spacing w:after="0" w:afterLines="0" w:line="578"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 xml:space="preserve">    </w:t>
      </w:r>
      <w:r>
        <w:rPr>
          <w:rFonts w:hint="eastAsia" w:ascii="仿宋_GB2312" w:hAnsi="仿宋_GB2312" w:eastAsia="仿宋_GB2312" w:cs="仿宋_GB2312"/>
          <w:color w:val="auto"/>
          <w:sz w:val="32"/>
          <w:szCs w:val="32"/>
          <w:highlight w:val="none"/>
          <w:lang w:bidi="ar-SA"/>
        </w:rPr>
        <w:t>1.</w:t>
      </w:r>
      <w:r>
        <w:rPr>
          <w:rFonts w:hint="eastAsia" w:ascii="仿宋_GB2312" w:hAnsi="仿宋_GB2312" w:eastAsia="仿宋_GB2312" w:cs="仿宋_GB2312"/>
          <w:color w:val="auto"/>
          <w:sz w:val="32"/>
          <w:szCs w:val="32"/>
          <w:highlight w:val="none"/>
          <w:lang w:val="en-US" w:eastAsia="zh-CN" w:bidi="ar-SA"/>
        </w:rPr>
        <w:t>认定为1至6类安置对象被征收人</w:t>
      </w:r>
      <w:r>
        <w:rPr>
          <w:rFonts w:hint="eastAsia" w:ascii="仿宋_GB2312" w:hAnsi="仿宋_GB2312" w:eastAsia="仿宋_GB2312" w:cs="仿宋_GB2312"/>
          <w:color w:val="auto"/>
          <w:sz w:val="32"/>
          <w:szCs w:val="32"/>
          <w:highlight w:val="none"/>
          <w:lang w:bidi="ar-SA"/>
        </w:rPr>
        <w:t>选择</w:t>
      </w:r>
      <w:r>
        <w:rPr>
          <w:rFonts w:hint="eastAsia" w:ascii="仿宋_GB2312" w:hAnsi="仿宋_GB2312" w:eastAsia="仿宋_GB2312" w:cs="仿宋_GB2312"/>
          <w:color w:val="auto"/>
          <w:sz w:val="32"/>
          <w:szCs w:val="32"/>
          <w:highlight w:val="none"/>
          <w:lang w:val="en-US" w:eastAsia="zh-CN" w:bidi="ar-SA"/>
        </w:rPr>
        <w:t>回迁安置或货币补偿和回迁安置相结合</w:t>
      </w:r>
      <w:r>
        <w:rPr>
          <w:rFonts w:hint="eastAsia" w:ascii="仿宋_GB2312" w:hAnsi="仿宋_GB2312" w:eastAsia="仿宋_GB2312" w:cs="仿宋_GB2312"/>
          <w:color w:val="auto"/>
          <w:sz w:val="32"/>
          <w:szCs w:val="32"/>
          <w:highlight w:val="none"/>
          <w:lang w:bidi="ar-SA"/>
        </w:rPr>
        <w:t>的，</w:t>
      </w:r>
      <w:r>
        <w:rPr>
          <w:rFonts w:hint="eastAsia" w:ascii="仿宋_GB2312" w:hAnsi="仿宋_GB2312" w:eastAsia="仿宋_GB2312" w:cs="仿宋_GB2312"/>
          <w:color w:val="auto"/>
          <w:sz w:val="32"/>
          <w:szCs w:val="32"/>
          <w:highlight w:val="none"/>
          <w:lang w:val="en-US" w:eastAsia="zh-CN" w:bidi="ar-SA"/>
        </w:rPr>
        <w:t>回迁安置</w:t>
      </w:r>
      <w:r>
        <w:rPr>
          <w:rFonts w:hint="eastAsia" w:ascii="仿宋_GB2312" w:hAnsi="仿宋_GB2312" w:eastAsia="仿宋_GB2312" w:cs="仿宋_GB2312"/>
          <w:color w:val="auto"/>
          <w:sz w:val="32"/>
          <w:szCs w:val="32"/>
          <w:highlight w:val="none"/>
          <w:lang w:eastAsia="zh-CN" w:bidi="ar-SA"/>
        </w:rPr>
        <w:t>部分按</w:t>
      </w:r>
      <w:r>
        <w:rPr>
          <w:rFonts w:hint="eastAsia" w:ascii="仿宋_GB2312" w:hAnsi="仿宋_GB2312" w:eastAsia="仿宋_GB2312" w:cs="仿宋_GB2312"/>
          <w:color w:val="auto"/>
          <w:sz w:val="32"/>
          <w:szCs w:val="32"/>
          <w:highlight w:val="none"/>
          <w:lang w:val="en-US" w:eastAsia="zh-CN" w:bidi="ar-SA"/>
        </w:rPr>
        <w:t>原方案标准发放临时过渡安置费，</w:t>
      </w:r>
      <w:r>
        <w:rPr>
          <w:rFonts w:hint="eastAsia" w:ascii="仿宋_GB2312" w:hAnsi="仿宋_GB2312" w:eastAsia="仿宋_GB2312" w:cs="仿宋_GB2312"/>
          <w:color w:val="auto"/>
          <w:sz w:val="32"/>
          <w:szCs w:val="32"/>
          <w:highlight w:val="none"/>
          <w:lang w:bidi="ar-SA"/>
        </w:rPr>
        <w:t>由其自行过渡安置。</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2</w:t>
      </w:r>
      <w:r>
        <w:rPr>
          <w:rFonts w:hint="eastAsia" w:ascii="仿宋_GB2312" w:hAnsi="仿宋_GB2312" w:eastAsia="仿宋_GB2312" w:cs="仿宋_GB2312"/>
          <w:color w:val="auto"/>
          <w:sz w:val="32"/>
          <w:szCs w:val="32"/>
          <w:highlight w:val="none"/>
        </w:rPr>
        <w:t>.临时过渡安置费发放期限从被征收人签订征收补偿安置协议</w:t>
      </w:r>
      <w:r>
        <w:rPr>
          <w:rFonts w:hint="eastAsia" w:ascii="仿宋_GB2312" w:hAnsi="仿宋_GB2312" w:eastAsia="仿宋_GB2312" w:cs="仿宋_GB2312"/>
          <w:color w:val="auto"/>
          <w:kern w:val="2"/>
          <w:sz w:val="32"/>
          <w:szCs w:val="32"/>
          <w:highlight w:val="none"/>
          <w:lang w:val="en-US" w:eastAsia="zh-CN" w:bidi="ar-SA"/>
        </w:rPr>
        <w:t>并</w:t>
      </w:r>
      <w:r>
        <w:rPr>
          <w:rFonts w:hint="eastAsia" w:ascii="仿宋_GB2312" w:hAnsi="仿宋_GB2312" w:eastAsia="仿宋_GB2312" w:cs="仿宋_GB2312"/>
          <w:color w:val="auto"/>
          <w:sz w:val="32"/>
          <w:szCs w:val="32"/>
          <w:highlight w:val="none"/>
        </w:rPr>
        <w:t>腾空房屋当月起</w:t>
      </w:r>
      <w:r>
        <w:rPr>
          <w:rFonts w:hint="eastAsia" w:ascii="仿宋_GB2312" w:hAnsi="仿宋_GB2312" w:eastAsia="仿宋_GB2312" w:cs="仿宋_GB2312"/>
          <w:color w:val="auto"/>
          <w:sz w:val="32"/>
          <w:szCs w:val="32"/>
          <w:highlight w:val="none"/>
          <w:lang w:val="en-US" w:eastAsia="zh-CN"/>
        </w:rPr>
        <w:t>至征收人发布交房公告交房之日止，</w:t>
      </w:r>
      <w:r>
        <w:rPr>
          <w:rFonts w:hint="eastAsia" w:ascii="仿宋_GB2312" w:hAnsi="仿宋_GB2312" w:eastAsia="仿宋_GB2312" w:cs="仿宋_GB2312"/>
          <w:color w:val="auto"/>
          <w:sz w:val="32"/>
          <w:szCs w:val="32"/>
          <w:highlight w:val="none"/>
          <w:lang w:eastAsia="zh-CN"/>
        </w:rPr>
        <w:t>以</w:t>
      </w:r>
      <w:r>
        <w:rPr>
          <w:rFonts w:hint="eastAsia" w:ascii="仿宋_GB2312" w:hAnsi="仿宋_GB2312" w:eastAsia="仿宋_GB2312" w:cs="仿宋_GB2312"/>
          <w:color w:val="auto"/>
          <w:sz w:val="32"/>
          <w:szCs w:val="32"/>
          <w:highlight w:val="none"/>
          <w:lang w:val="en-US" w:eastAsia="zh-CN"/>
        </w:rPr>
        <w:t>实际临时过渡期按整月计算时间</w:t>
      </w:r>
      <w:r>
        <w:rPr>
          <w:rFonts w:hint="eastAsia" w:ascii="仿宋_GB2312" w:hAnsi="仿宋_GB2312" w:eastAsia="仿宋_GB2312" w:cs="仿宋_GB2312"/>
          <w:color w:val="auto"/>
          <w:sz w:val="32"/>
          <w:szCs w:val="32"/>
          <w:highlight w:val="none"/>
          <w:lang w:eastAsia="zh-CN"/>
        </w:rPr>
        <w:t>发放</w:t>
      </w:r>
      <w:r>
        <w:rPr>
          <w:rFonts w:hint="eastAsia" w:ascii="仿宋_GB2312" w:hAnsi="仿宋_GB2312" w:eastAsia="仿宋_GB2312" w:cs="仿宋_GB2312"/>
          <w:color w:val="auto"/>
          <w:sz w:val="32"/>
          <w:szCs w:val="32"/>
          <w:highlight w:val="none"/>
        </w:rPr>
        <w:t>临时过渡安置费</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若临时过渡期超过18个月，</w:t>
      </w:r>
      <w:r>
        <w:rPr>
          <w:rFonts w:hint="eastAsia" w:ascii="仿宋_GB2312" w:hAnsi="仿宋_GB2312" w:eastAsia="仿宋_GB2312" w:cs="仿宋_GB2312"/>
          <w:color w:val="auto"/>
          <w:sz w:val="32"/>
          <w:szCs w:val="32"/>
          <w:highlight w:val="none"/>
          <w:lang w:val="en-US" w:eastAsia="zh-CN"/>
        </w:rPr>
        <w:t>先一次性发放18个月临时过渡安置费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期满后根据实际情况再</w:t>
      </w:r>
      <w:r>
        <w:rPr>
          <w:rFonts w:hint="eastAsia" w:ascii="仿宋_GB2312" w:hAnsi="仿宋_GB2312" w:eastAsia="仿宋_GB2312" w:cs="仿宋_GB2312"/>
          <w:color w:val="auto"/>
          <w:sz w:val="32"/>
          <w:szCs w:val="32"/>
          <w:highlight w:val="none"/>
        </w:rPr>
        <w:t>发放。</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lang w:eastAsia="zh-CN"/>
        </w:rPr>
        <w:t>九、关于积极搬迁奖励</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被征收人积极配合进行清点、丈量和登记，在规定时间内签订房屋征收补偿安置协议并在约定时间内搬迁腾空房屋的，给予搬迁奖励，具体奖励情况如下：</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楷体_GB2312" w:hAnsi="楷体_GB2312" w:eastAsia="楷体_GB2312" w:cs="楷体_GB2312"/>
          <w:color w:val="auto"/>
          <w:kern w:val="2"/>
          <w:sz w:val="32"/>
          <w:szCs w:val="32"/>
          <w:highlight w:val="none"/>
          <w:lang w:val="en-US" w:eastAsia="zh-CN" w:bidi="ar-SA"/>
        </w:rPr>
        <w:t>（一）</w:t>
      </w:r>
      <w:r>
        <w:rPr>
          <w:rFonts w:hint="eastAsia" w:ascii="仿宋_GB2312" w:hAnsi="仿宋_GB2312" w:eastAsia="仿宋_GB2312" w:cs="仿宋_GB2312"/>
          <w:color w:val="auto"/>
          <w:kern w:val="2"/>
          <w:sz w:val="32"/>
          <w:szCs w:val="32"/>
          <w:highlight w:val="none"/>
          <w:lang w:val="en-US" w:eastAsia="zh-CN" w:bidi="ar-SA"/>
        </w:rPr>
        <w:t>被征收人在签订房屋征收补偿安置协议并收到拆迁款起45日内（含45日）搬迁腾空房屋的，一次性给予人民币10万元/户的奖励。</w:t>
      </w:r>
    </w:p>
    <w:p>
      <w:pPr>
        <w:keepNext w:val="0"/>
        <w:keepLines w:val="0"/>
        <w:pageBreakBefore w:val="0"/>
        <w:widowControl w:val="0"/>
        <w:kinsoku/>
        <w:wordWrap w:val="0"/>
        <w:overflowPunct/>
        <w:topLinePunct/>
        <w:autoSpaceDE/>
        <w:autoSpaceDN/>
        <w:bidi w:val="0"/>
        <w:adjustRightInd w:val="0"/>
        <w:snapToGrid w:val="0"/>
        <w:spacing w:afterLines="0" w:line="578" w:lineRule="exact"/>
        <w:ind w:firstLine="0" w:firstLineChars="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楷体_GB2312" w:hAnsi="楷体_GB2312" w:eastAsia="楷体_GB2312" w:cs="楷体_GB2312"/>
          <w:color w:val="auto"/>
          <w:kern w:val="2"/>
          <w:sz w:val="32"/>
          <w:szCs w:val="32"/>
          <w:highlight w:val="none"/>
          <w:lang w:val="en-US" w:eastAsia="zh-CN" w:bidi="ar-SA"/>
        </w:rPr>
        <w:t xml:space="preserve">  （二）</w:t>
      </w:r>
      <w:r>
        <w:rPr>
          <w:rFonts w:hint="eastAsia" w:ascii="仿宋_GB2312" w:hAnsi="仿宋_GB2312" w:eastAsia="仿宋_GB2312" w:cs="仿宋_GB2312"/>
          <w:color w:val="auto"/>
          <w:kern w:val="2"/>
          <w:sz w:val="32"/>
          <w:szCs w:val="32"/>
          <w:highlight w:val="none"/>
          <w:lang w:val="en-US" w:eastAsia="zh-CN" w:bidi="ar-SA"/>
        </w:rPr>
        <w:t>被征收人在签订房屋征收补偿安置协议并收到拆迁款起45日后至90日内（含90日）搬迁腾空房屋的，一次性给予人民币5万元/户的奖励。</w:t>
      </w:r>
    </w:p>
    <w:p>
      <w:pPr>
        <w:pStyle w:val="2"/>
        <w:spacing w:after="0" w:afterLines="0" w:line="578" w:lineRule="exact"/>
        <w:ind w:firstLine="0" w:firstLineChars="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楷体_GB2312" w:hAnsi="楷体_GB2312" w:eastAsia="楷体_GB2312" w:cs="楷体_GB2312"/>
          <w:color w:val="auto"/>
          <w:kern w:val="2"/>
          <w:sz w:val="32"/>
          <w:szCs w:val="32"/>
          <w:highlight w:val="none"/>
          <w:lang w:val="en-US" w:eastAsia="zh-CN" w:bidi="ar-SA"/>
        </w:rPr>
        <w:t>（三）</w:t>
      </w:r>
      <w:r>
        <w:rPr>
          <w:rFonts w:hint="eastAsia" w:ascii="仿宋_GB2312" w:hAnsi="仿宋_GB2312" w:eastAsia="仿宋_GB2312" w:cs="仿宋_GB2312"/>
          <w:color w:val="auto"/>
          <w:kern w:val="2"/>
          <w:sz w:val="32"/>
          <w:szCs w:val="32"/>
          <w:highlight w:val="none"/>
          <w:lang w:val="en-US" w:eastAsia="zh-CN" w:bidi="ar-SA"/>
        </w:rPr>
        <w:t>被征收人在签订房屋征收补偿安置协议并收到拆迁款起超过90日搬迁腾空房屋的，不给予任何货币奖励。</w:t>
      </w:r>
    </w:p>
    <w:p>
      <w:pPr>
        <w:pStyle w:val="2"/>
        <w:spacing w:after="0" w:afterLines="0" w:line="578" w:lineRule="exact"/>
        <w:ind w:firstLine="0" w:firstLineChars="0"/>
        <w:rPr>
          <w:rFonts w:hint="eastAsia" w:ascii="黑体" w:hAnsi="黑体" w:eastAsia="黑体" w:cs="黑体"/>
          <w:color w:val="auto"/>
          <w:sz w:val="32"/>
          <w:szCs w:val="32"/>
          <w:highlight w:val="none"/>
          <w:lang w:eastAsia="zh-CN"/>
        </w:rPr>
      </w:pP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lang w:eastAsia="zh-CN"/>
        </w:rPr>
        <w:t>十、关于其他事项</w:t>
      </w:r>
    </w:p>
    <w:p>
      <w:pPr>
        <w:pStyle w:val="2"/>
        <w:spacing w:after="0" w:afterLines="0" w:line="578" w:lineRule="exact"/>
        <w:ind w:firstLine="0" w:firstLineChars="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修改第十五条第（二）款：关于安置对象的说明：</w:t>
      </w:r>
      <w:r>
        <w:rPr>
          <w:rFonts w:hint="eastAsia" w:ascii="仿宋_GB2312" w:hAnsi="仿宋_GB2312" w:eastAsia="仿宋_GB2312" w:cs="仿宋_GB2312"/>
          <w:color w:val="auto"/>
          <w:sz w:val="32"/>
          <w:szCs w:val="32"/>
          <w:highlight w:val="none"/>
          <w:lang w:val="en-US" w:eastAsia="zh-CN"/>
        </w:rPr>
        <w:t>1、以</w:t>
      </w:r>
      <w:r>
        <w:rPr>
          <w:rFonts w:hint="eastAsia" w:ascii="仿宋_GB2312" w:hAnsi="仿宋_GB2312" w:eastAsia="仿宋_GB2312" w:cs="仿宋_GB2312"/>
          <w:color w:val="auto"/>
          <w:kern w:val="2"/>
          <w:sz w:val="32"/>
          <w:szCs w:val="32"/>
          <w:highlight w:val="none"/>
          <w:lang w:val="en-US" w:eastAsia="zh-CN" w:bidi="ar-SA"/>
        </w:rPr>
        <w:t>被征收人所属</w:t>
      </w:r>
      <w:r>
        <w:rPr>
          <w:rFonts w:hint="eastAsia" w:ascii="仿宋_GB2312" w:hAnsi="仿宋_GB2312" w:eastAsia="仿宋_GB2312" w:cs="仿宋_GB2312"/>
          <w:color w:val="auto"/>
          <w:sz w:val="32"/>
          <w:szCs w:val="32"/>
          <w:highlight w:val="none"/>
          <w:lang w:val="en-US" w:eastAsia="zh-CN"/>
        </w:rPr>
        <w:t>三亚崖州湾科技城项目征收范围内启动子项目的搬迁公告发布之日前怀孕（以医院出具的妊娠证明为依据），并在</w:t>
      </w:r>
      <w:r>
        <w:rPr>
          <w:rFonts w:hint="eastAsia" w:ascii="仿宋_GB2312" w:hAnsi="仿宋_GB2312" w:eastAsia="仿宋_GB2312" w:cs="仿宋_GB2312"/>
          <w:color w:val="auto"/>
          <w:kern w:val="2"/>
          <w:sz w:val="32"/>
          <w:szCs w:val="32"/>
          <w:highlight w:val="none"/>
          <w:lang w:val="en-US" w:eastAsia="zh-CN" w:bidi="ar-SA"/>
        </w:rPr>
        <w:t>被征收人所属</w:t>
      </w:r>
      <w:r>
        <w:rPr>
          <w:rFonts w:hint="eastAsia" w:ascii="仿宋_GB2312" w:hAnsi="仿宋_GB2312" w:eastAsia="仿宋_GB2312" w:cs="仿宋_GB2312"/>
          <w:color w:val="auto"/>
          <w:sz w:val="32"/>
          <w:szCs w:val="32"/>
          <w:highlight w:val="none"/>
          <w:lang w:val="en-US" w:eastAsia="zh-CN"/>
        </w:rPr>
        <w:t>三亚崖州湾科技城项目征收范围内启动子项目的搬迁公告发布之日后10个月内出生的婴儿，经被征收人所在村委会核实后按不同人员类型的相关补偿标准分别执行。其中，对于在签约时已经出生的婴儿，在补偿时按照其父母的补偿类型及标准执行；在父母签约后出生的婴儿，在其出生后，按照其父母的补偿类型及标准进行补偿。2.</w:t>
      </w:r>
      <w:r>
        <w:rPr>
          <w:rFonts w:hint="eastAsia" w:ascii="仿宋_GB2312" w:hAnsi="仿宋_GB2312" w:eastAsia="仿宋_GB2312" w:cs="仿宋_GB2312"/>
          <w:b w:val="0"/>
          <w:bCs w:val="0"/>
          <w:color w:val="auto"/>
          <w:kern w:val="2"/>
          <w:sz w:val="32"/>
          <w:szCs w:val="32"/>
          <w:highlight w:val="none"/>
          <w:lang w:val="en-US" w:eastAsia="zh-CN" w:bidi="ar-SA"/>
        </w:rPr>
        <w:t>被征收人签订征收补偿安置协议之日指的是父母签订协议之日，并非指新生婴儿所在户的签订协议之日，即新生婴儿父母已签订征收补偿安置协议，但新生婴儿户籍登记的所在户虽未签订征收补偿安置协议，该新生婴儿不能作为所在户的成员一并安置。3.在</w:t>
      </w:r>
      <w:r>
        <w:rPr>
          <w:rFonts w:hint="eastAsia" w:ascii="仿宋_GB2312" w:hAnsi="仿宋_GB2312" w:eastAsia="仿宋_GB2312" w:cs="仿宋_GB2312"/>
          <w:color w:val="auto"/>
          <w:kern w:val="2"/>
          <w:sz w:val="32"/>
          <w:szCs w:val="32"/>
          <w:highlight w:val="none"/>
          <w:lang w:val="en-US" w:eastAsia="zh-CN" w:bidi="ar-SA"/>
        </w:rPr>
        <w:t>被征收人所属</w:t>
      </w:r>
      <w:r>
        <w:rPr>
          <w:rFonts w:hint="eastAsia" w:ascii="仿宋_GB2312" w:hAnsi="仿宋_GB2312" w:eastAsia="仿宋_GB2312" w:cs="仿宋_GB2312"/>
          <w:color w:val="auto"/>
          <w:sz w:val="32"/>
          <w:szCs w:val="32"/>
          <w:highlight w:val="none"/>
          <w:lang w:val="en-US" w:eastAsia="zh-CN"/>
        </w:rPr>
        <w:t>三亚崖州湾科技城项目征收范围内启动子项目的搬迁公告发布之日后怀孕（以医院出具的妊娠证明为依据）出生的婴儿，不再认定为安置对象。</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黑体" w:hAnsi="黑体" w:eastAsia="黑体" w:cs="黑体"/>
          <w:b w:val="0"/>
          <w:bCs/>
          <w:color w:val="auto"/>
          <w:kern w:val="2"/>
          <w:sz w:val="32"/>
          <w:szCs w:val="32"/>
          <w:highlight w:val="none"/>
          <w:lang w:bidi="ar-SA"/>
        </w:rPr>
      </w:pPr>
      <w:r>
        <w:rPr>
          <w:rFonts w:hint="eastAsia" w:ascii="黑体" w:hAnsi="黑体" w:eastAsia="黑体" w:cs="黑体"/>
          <w:b w:val="0"/>
          <w:bCs/>
          <w:color w:val="auto"/>
          <w:kern w:val="2"/>
          <w:sz w:val="32"/>
          <w:szCs w:val="32"/>
          <w:highlight w:val="none"/>
          <w:lang w:val="en-US" w:eastAsia="zh-CN" w:bidi="ar-SA"/>
        </w:rPr>
        <w:t xml:space="preserve">    </w:t>
      </w:r>
      <w:r>
        <w:rPr>
          <w:rFonts w:hint="eastAsia" w:ascii="黑体" w:hAnsi="黑体" w:eastAsia="黑体" w:cs="黑体"/>
          <w:b w:val="0"/>
          <w:bCs/>
          <w:color w:val="auto"/>
          <w:kern w:val="2"/>
          <w:sz w:val="32"/>
          <w:szCs w:val="32"/>
          <w:highlight w:val="none"/>
          <w:lang w:eastAsia="zh-CN" w:bidi="ar-SA"/>
        </w:rPr>
        <w:t>十一、</w:t>
      </w:r>
      <w:r>
        <w:rPr>
          <w:rFonts w:hint="eastAsia" w:ascii="黑体" w:hAnsi="黑体" w:eastAsia="黑体" w:cs="黑体"/>
          <w:b w:val="0"/>
          <w:bCs/>
          <w:color w:val="auto"/>
          <w:kern w:val="2"/>
          <w:sz w:val="32"/>
          <w:szCs w:val="32"/>
          <w:highlight w:val="none"/>
          <w:lang w:bidi="ar-SA"/>
        </w:rPr>
        <w:t>附则</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b w:val="0"/>
          <w:bCs w:val="0"/>
          <w:color w:val="auto"/>
          <w:kern w:val="2"/>
          <w:sz w:val="32"/>
          <w:szCs w:val="32"/>
          <w:highlight w:val="none"/>
          <w:lang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 xml:space="preserve">    </w:t>
      </w:r>
      <w:r>
        <w:rPr>
          <w:rFonts w:hint="eastAsia" w:ascii="楷体_GB2312" w:hAnsi="楷体_GB2312" w:eastAsia="楷体_GB2312" w:cs="楷体_GB2312"/>
          <w:b w:val="0"/>
          <w:bCs w:val="0"/>
          <w:color w:val="auto"/>
          <w:kern w:val="2"/>
          <w:sz w:val="32"/>
          <w:szCs w:val="32"/>
          <w:highlight w:val="none"/>
          <w:lang w:eastAsia="zh-CN" w:bidi="ar-SA"/>
        </w:rPr>
        <w:t>（一）</w:t>
      </w:r>
      <w:r>
        <w:rPr>
          <w:rFonts w:hint="eastAsia" w:ascii="仿宋_GB2312" w:hAnsi="仿宋_GB2312" w:eastAsia="仿宋_GB2312" w:cs="仿宋_GB2312"/>
          <w:b w:val="0"/>
          <w:bCs w:val="0"/>
          <w:color w:val="auto"/>
          <w:kern w:val="2"/>
          <w:sz w:val="32"/>
          <w:szCs w:val="32"/>
          <w:highlight w:val="none"/>
          <w:lang w:eastAsia="zh-CN" w:bidi="ar-SA"/>
        </w:rPr>
        <w:t>本补充方案自发布之日起实施。</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b w:val="0"/>
          <w:bCs w:val="0"/>
          <w:color w:val="auto"/>
          <w:kern w:val="2"/>
          <w:sz w:val="32"/>
          <w:szCs w:val="32"/>
          <w:highlight w:val="none"/>
          <w:lang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 xml:space="preserve">    </w:t>
      </w:r>
      <w:r>
        <w:rPr>
          <w:rFonts w:hint="eastAsia" w:ascii="楷体_GB2312" w:hAnsi="楷体_GB2312" w:eastAsia="楷体_GB2312" w:cs="楷体_GB2312"/>
          <w:b w:val="0"/>
          <w:bCs w:val="0"/>
          <w:color w:val="auto"/>
          <w:kern w:val="2"/>
          <w:sz w:val="32"/>
          <w:szCs w:val="32"/>
          <w:highlight w:val="none"/>
          <w:lang w:eastAsia="zh-CN" w:bidi="ar-SA"/>
        </w:rPr>
        <w:t>（二）</w:t>
      </w:r>
      <w:r>
        <w:rPr>
          <w:rFonts w:hint="eastAsia" w:ascii="仿宋_GB2312" w:hAnsi="仿宋_GB2312" w:eastAsia="仿宋_GB2312" w:cs="仿宋_GB2312"/>
          <w:b w:val="0"/>
          <w:bCs w:val="0"/>
          <w:color w:val="auto"/>
          <w:kern w:val="2"/>
          <w:sz w:val="32"/>
          <w:szCs w:val="32"/>
          <w:highlight w:val="none"/>
          <w:lang w:eastAsia="zh-CN" w:bidi="ar-SA"/>
        </w:rPr>
        <w:t>本补充方案发布前，已安置人员和已补偿的被征收房屋不再重新安置补偿。</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b w:val="0"/>
          <w:bCs w:val="0"/>
          <w:color w:val="auto"/>
          <w:kern w:val="2"/>
          <w:sz w:val="32"/>
          <w:szCs w:val="32"/>
          <w:highlight w:val="none"/>
          <w:lang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 xml:space="preserve">    </w:t>
      </w:r>
      <w:r>
        <w:rPr>
          <w:rFonts w:hint="eastAsia" w:ascii="楷体_GB2312" w:hAnsi="楷体_GB2312" w:eastAsia="楷体_GB2312" w:cs="楷体_GB2312"/>
          <w:b w:val="0"/>
          <w:bCs w:val="0"/>
          <w:color w:val="auto"/>
          <w:kern w:val="2"/>
          <w:sz w:val="32"/>
          <w:szCs w:val="32"/>
          <w:highlight w:val="none"/>
          <w:lang w:eastAsia="zh-CN" w:bidi="ar-SA"/>
        </w:rPr>
        <w:t>（三）</w:t>
      </w:r>
      <w:r>
        <w:rPr>
          <w:rFonts w:hint="eastAsia" w:ascii="仿宋_GB2312" w:hAnsi="仿宋_GB2312" w:eastAsia="仿宋_GB2312" w:cs="仿宋_GB2312"/>
          <w:b w:val="0"/>
          <w:bCs w:val="0"/>
          <w:color w:val="auto"/>
          <w:kern w:val="2"/>
          <w:sz w:val="32"/>
          <w:szCs w:val="32"/>
          <w:highlight w:val="none"/>
          <w:lang w:eastAsia="zh-CN" w:bidi="ar-SA"/>
        </w:rPr>
        <w:t>本补充方案发布后，根据《方案》第六条第（二）项规定父母和子女组成一户，但双方均有自有住房的，一方房屋已被征收并签订协议书，另一方房屋暂未征收但已签署承诺书放弃积极搬迁奖励及临时过渡安置费中租房补贴部分的，签署承诺书方可根据本补充方案第五条第（一）项分户并按照《方案》享受以户为单位的积极搬迁奖励和临时过渡安置费。</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b w:val="0"/>
          <w:bCs w:val="0"/>
          <w:color w:val="auto"/>
          <w:kern w:val="2"/>
          <w:sz w:val="32"/>
          <w:szCs w:val="32"/>
          <w:highlight w:val="none"/>
          <w:lang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 xml:space="preserve">    </w:t>
      </w:r>
      <w:r>
        <w:rPr>
          <w:rFonts w:hint="eastAsia" w:ascii="楷体_GB2312" w:hAnsi="楷体_GB2312" w:eastAsia="楷体_GB2312" w:cs="楷体_GB2312"/>
          <w:b w:val="0"/>
          <w:bCs w:val="0"/>
          <w:color w:val="auto"/>
          <w:kern w:val="2"/>
          <w:sz w:val="32"/>
          <w:szCs w:val="32"/>
          <w:highlight w:val="none"/>
          <w:lang w:eastAsia="zh-CN" w:bidi="ar-SA"/>
        </w:rPr>
        <w:t>（四）</w:t>
      </w:r>
      <w:r>
        <w:rPr>
          <w:rFonts w:hint="eastAsia" w:ascii="仿宋_GB2312" w:hAnsi="仿宋_GB2312" w:eastAsia="仿宋_GB2312" w:cs="仿宋_GB2312"/>
          <w:b w:val="0"/>
          <w:bCs w:val="0"/>
          <w:color w:val="auto"/>
          <w:kern w:val="2"/>
          <w:sz w:val="32"/>
          <w:szCs w:val="32"/>
          <w:highlight w:val="none"/>
          <w:lang w:eastAsia="zh-CN" w:bidi="ar-SA"/>
        </w:rPr>
        <w:t>《方案》与本补充方案内所涉面积均为建筑面积。</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 xml:space="preserve">    </w:t>
      </w:r>
      <w:r>
        <w:rPr>
          <w:rFonts w:hint="eastAsia" w:ascii="楷体_GB2312" w:hAnsi="楷体_GB2312" w:eastAsia="楷体_GB2312" w:cs="楷体_GB2312"/>
          <w:b w:val="0"/>
          <w:bCs w:val="0"/>
          <w:color w:val="auto"/>
          <w:kern w:val="2"/>
          <w:sz w:val="32"/>
          <w:szCs w:val="32"/>
          <w:highlight w:val="none"/>
          <w:lang w:eastAsia="zh-CN" w:bidi="ar-SA"/>
        </w:rPr>
        <w:t>（五）</w:t>
      </w:r>
      <w:r>
        <w:rPr>
          <w:rFonts w:hint="eastAsia" w:ascii="仿宋_GB2312" w:hAnsi="仿宋_GB2312" w:eastAsia="仿宋_GB2312" w:cs="仿宋_GB2312"/>
          <w:b w:val="0"/>
          <w:bCs w:val="0"/>
          <w:color w:val="auto"/>
          <w:kern w:val="2"/>
          <w:sz w:val="32"/>
          <w:szCs w:val="32"/>
          <w:highlight w:val="none"/>
          <w:lang w:eastAsia="zh-CN" w:bidi="ar-SA"/>
        </w:rPr>
        <w:t>本补充方案与</w:t>
      </w:r>
      <w:r>
        <w:rPr>
          <w:rFonts w:hint="eastAsia" w:ascii="仿宋_GB2312" w:hAnsi="仿宋_GB2312" w:eastAsia="仿宋_GB2312" w:cs="仿宋_GB2312"/>
          <w:color w:val="auto"/>
          <w:kern w:val="2"/>
          <w:sz w:val="32"/>
          <w:szCs w:val="32"/>
          <w:highlight w:val="none"/>
          <w:lang w:eastAsia="zh-CN" w:bidi="ar-SA"/>
        </w:rPr>
        <w:t>《三亚崖州湾科技城项目征收补偿安置方案》</w:t>
      </w:r>
      <w:r>
        <w:rPr>
          <w:rFonts w:hint="eastAsia" w:ascii="仿宋_GB2312" w:hAnsi="仿宋_GB2312" w:eastAsia="仿宋_GB2312" w:cs="仿宋_GB2312"/>
          <w:color w:val="auto"/>
          <w:kern w:val="2"/>
          <w:sz w:val="32"/>
          <w:szCs w:val="32"/>
          <w:highlight w:val="none"/>
          <w:lang w:val="en-US" w:eastAsia="zh-CN" w:bidi="ar-SA"/>
        </w:rPr>
        <w:t>（崖州府〔2020〕11号）不一致的，以本补充方案为准。</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autoSpaceDE/>
        <w:autoSpaceDN/>
        <w:bidi w:val="0"/>
        <w:spacing w:before="0" w:beforeAutospacing="0" w:after="0" w:afterLines="0" w:afterAutospacing="0" w:line="578" w:lineRule="exact"/>
        <w:ind w:leftChars="0" w:right="0" w:rightChars="0" w:firstLine="0" w:firstLineChars="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 xml:space="preserve">    （六）</w:t>
      </w:r>
      <w:r>
        <w:rPr>
          <w:rFonts w:hint="eastAsia" w:ascii="仿宋_GB2312" w:hAnsi="仿宋_GB2312" w:eastAsia="仿宋_GB2312" w:cs="仿宋_GB2312"/>
          <w:color w:val="auto"/>
          <w:kern w:val="2"/>
          <w:sz w:val="32"/>
          <w:szCs w:val="32"/>
          <w:highlight w:val="none"/>
          <w:lang w:val="en-US" w:eastAsia="zh-CN" w:bidi="ar-SA"/>
        </w:rPr>
        <w:t>本补充方案发布后，《三亚市崖州区人民政府区长办公会议纪要》（2022年5月11日第129期）第4条、第5条同时废止。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kOThjNzBlNzZkNGRhZjZkZDkyYzg2ODc3MmQ5M2IifQ=="/>
  </w:docVars>
  <w:rsids>
    <w:rsidRoot w:val="00000000"/>
    <w:rsid w:val="02753E56"/>
    <w:rsid w:val="02E132C9"/>
    <w:rsid w:val="05893D05"/>
    <w:rsid w:val="060D7645"/>
    <w:rsid w:val="089808CE"/>
    <w:rsid w:val="08B83FAD"/>
    <w:rsid w:val="0B4010BE"/>
    <w:rsid w:val="0CB9620A"/>
    <w:rsid w:val="0CC54F64"/>
    <w:rsid w:val="0D0753D1"/>
    <w:rsid w:val="0D643474"/>
    <w:rsid w:val="0D821B4C"/>
    <w:rsid w:val="0D8B6C53"/>
    <w:rsid w:val="0DA25D4B"/>
    <w:rsid w:val="0DCF4D92"/>
    <w:rsid w:val="0E792F4F"/>
    <w:rsid w:val="0EC46C48"/>
    <w:rsid w:val="0FCE2E27"/>
    <w:rsid w:val="0FFA3C1C"/>
    <w:rsid w:val="132C67E2"/>
    <w:rsid w:val="13E744B7"/>
    <w:rsid w:val="145334D3"/>
    <w:rsid w:val="152F42E0"/>
    <w:rsid w:val="154D0C92"/>
    <w:rsid w:val="16677B31"/>
    <w:rsid w:val="17173305"/>
    <w:rsid w:val="17631DC8"/>
    <w:rsid w:val="17E94CA2"/>
    <w:rsid w:val="18314FC0"/>
    <w:rsid w:val="19376F24"/>
    <w:rsid w:val="19D05D1F"/>
    <w:rsid w:val="19F416DC"/>
    <w:rsid w:val="1ACE017F"/>
    <w:rsid w:val="1C555BA5"/>
    <w:rsid w:val="1CC57360"/>
    <w:rsid w:val="1CEE4B08"/>
    <w:rsid w:val="1E352885"/>
    <w:rsid w:val="1FFFAB24"/>
    <w:rsid w:val="20921DF9"/>
    <w:rsid w:val="20DA0A53"/>
    <w:rsid w:val="21D267A7"/>
    <w:rsid w:val="220C51F8"/>
    <w:rsid w:val="235D4796"/>
    <w:rsid w:val="239D1036"/>
    <w:rsid w:val="24F46A34"/>
    <w:rsid w:val="25494FD2"/>
    <w:rsid w:val="263A0DBE"/>
    <w:rsid w:val="27584BA9"/>
    <w:rsid w:val="27CD4E9A"/>
    <w:rsid w:val="298962E5"/>
    <w:rsid w:val="2B487ADA"/>
    <w:rsid w:val="2C58176C"/>
    <w:rsid w:val="2D510EC7"/>
    <w:rsid w:val="2E344F29"/>
    <w:rsid w:val="2E9C2616"/>
    <w:rsid w:val="2EDF7213"/>
    <w:rsid w:val="2F05566D"/>
    <w:rsid w:val="2FBB6ACC"/>
    <w:rsid w:val="2FCBE5BE"/>
    <w:rsid w:val="2FDB4900"/>
    <w:rsid w:val="30A47560"/>
    <w:rsid w:val="30AD1BCE"/>
    <w:rsid w:val="32546D64"/>
    <w:rsid w:val="33016EEC"/>
    <w:rsid w:val="33384874"/>
    <w:rsid w:val="35777939"/>
    <w:rsid w:val="35FF67A4"/>
    <w:rsid w:val="37280706"/>
    <w:rsid w:val="3BAD2851"/>
    <w:rsid w:val="3BCC62BE"/>
    <w:rsid w:val="3BD14D44"/>
    <w:rsid w:val="3C1771A5"/>
    <w:rsid w:val="3CC93D05"/>
    <w:rsid w:val="3CD94A35"/>
    <w:rsid w:val="3D777269"/>
    <w:rsid w:val="3D995CEC"/>
    <w:rsid w:val="3E1D5F5F"/>
    <w:rsid w:val="3EEFB4C0"/>
    <w:rsid w:val="3FDE348B"/>
    <w:rsid w:val="4000052B"/>
    <w:rsid w:val="402413D8"/>
    <w:rsid w:val="417D76D7"/>
    <w:rsid w:val="41DF7FCB"/>
    <w:rsid w:val="426D634C"/>
    <w:rsid w:val="44550E45"/>
    <w:rsid w:val="476602C4"/>
    <w:rsid w:val="476E0A84"/>
    <w:rsid w:val="47FE17F4"/>
    <w:rsid w:val="48671147"/>
    <w:rsid w:val="496E6505"/>
    <w:rsid w:val="4AFC64BF"/>
    <w:rsid w:val="4B1F03FF"/>
    <w:rsid w:val="4CD102E8"/>
    <w:rsid w:val="4D170545"/>
    <w:rsid w:val="4EBF12BF"/>
    <w:rsid w:val="4F29328B"/>
    <w:rsid w:val="502838B2"/>
    <w:rsid w:val="505E5526"/>
    <w:rsid w:val="50754BFE"/>
    <w:rsid w:val="50C07F8E"/>
    <w:rsid w:val="50C76B72"/>
    <w:rsid w:val="545D708C"/>
    <w:rsid w:val="548062C1"/>
    <w:rsid w:val="55F36710"/>
    <w:rsid w:val="560A56E6"/>
    <w:rsid w:val="57802226"/>
    <w:rsid w:val="57B34A1A"/>
    <w:rsid w:val="59FA62BF"/>
    <w:rsid w:val="5A785436"/>
    <w:rsid w:val="5AC24903"/>
    <w:rsid w:val="5BD13050"/>
    <w:rsid w:val="5C1318BA"/>
    <w:rsid w:val="5DD32332"/>
    <w:rsid w:val="5FB019E6"/>
    <w:rsid w:val="5FB7AAB4"/>
    <w:rsid w:val="604C7149"/>
    <w:rsid w:val="60E750C3"/>
    <w:rsid w:val="61EF2482"/>
    <w:rsid w:val="62682234"/>
    <w:rsid w:val="63AB687C"/>
    <w:rsid w:val="67A81C07"/>
    <w:rsid w:val="680B749F"/>
    <w:rsid w:val="683F7390"/>
    <w:rsid w:val="6870599E"/>
    <w:rsid w:val="688558EE"/>
    <w:rsid w:val="68DD74D8"/>
    <w:rsid w:val="6A1D1B56"/>
    <w:rsid w:val="6BFD3172"/>
    <w:rsid w:val="6D72303A"/>
    <w:rsid w:val="6F715065"/>
    <w:rsid w:val="6FDFE578"/>
    <w:rsid w:val="702459EC"/>
    <w:rsid w:val="718E8030"/>
    <w:rsid w:val="733FAC32"/>
    <w:rsid w:val="73852C46"/>
    <w:rsid w:val="73E32EA6"/>
    <w:rsid w:val="746A64B4"/>
    <w:rsid w:val="751002ED"/>
    <w:rsid w:val="754E350B"/>
    <w:rsid w:val="75A63CE1"/>
    <w:rsid w:val="75EE1337"/>
    <w:rsid w:val="76936197"/>
    <w:rsid w:val="77DB4338"/>
    <w:rsid w:val="77FFC846"/>
    <w:rsid w:val="783B2894"/>
    <w:rsid w:val="78B51DCA"/>
    <w:rsid w:val="793904A9"/>
    <w:rsid w:val="79AA96AD"/>
    <w:rsid w:val="7ADD2351"/>
    <w:rsid w:val="7B352D39"/>
    <w:rsid w:val="7B5E6747"/>
    <w:rsid w:val="7BADD023"/>
    <w:rsid w:val="7C5F7DAC"/>
    <w:rsid w:val="7D370883"/>
    <w:rsid w:val="7D51336D"/>
    <w:rsid w:val="7D6014C2"/>
    <w:rsid w:val="7DE39063"/>
    <w:rsid w:val="7EEFEE4F"/>
    <w:rsid w:val="7FE4E742"/>
    <w:rsid w:val="7FF7E23D"/>
    <w:rsid w:val="B9E745E4"/>
    <w:rsid w:val="DFEC1CC7"/>
    <w:rsid w:val="E6FD279F"/>
    <w:rsid w:val="EFCF33E9"/>
    <w:rsid w:val="EFE5CC88"/>
    <w:rsid w:val="F7B182E5"/>
    <w:rsid w:val="FBFE0E72"/>
    <w:rsid w:val="FDA295E4"/>
    <w:rsid w:val="FDFA1789"/>
    <w:rsid w:val="FEF7FCFE"/>
    <w:rsid w:val="FF59D0AB"/>
    <w:rsid w:val="FFDF213C"/>
    <w:rsid w:val="FFED2FB5"/>
    <w:rsid w:val="FFFB29DA"/>
    <w:rsid w:val="FFFDD2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qFormat/>
    <w:uiPriority w:val="0"/>
    <w:pPr>
      <w:jc w:val="left"/>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3593</Words>
  <Characters>3676</Characters>
  <Lines>0</Lines>
  <Paragraphs>0</Paragraphs>
  <TotalTime>26</TotalTime>
  <ScaleCrop>false</ScaleCrop>
  <LinksUpToDate>false</LinksUpToDate>
  <CharactersWithSpaces>3691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2025-10-28T01:08:00Z</dcterms:created>
  <dc:creator>Administrator</dc:creator>
  <cp:lastModifiedBy>user</cp:lastModifiedBy>
  <cp:lastPrinted>2026-03-09T09:51:00Z</cp:lastPrinted>
  <dcterms:modified xsi:type="dcterms:W3CDTF">2026-08-31T16:19:08Z</dcterms:modified>
  <dc:title>三亚崖州湾科技城项目征收补偿安置方案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9E798F2AA7D94CAABEA2DCE68523C0CD_12</vt:lpwstr>
  </property>
  <property fmtid="{D5CDD505-2E9C-101B-9397-08002B2CF9AE}" pid="4" name="KSOTemplateDocerSaveRecord">
    <vt:lpwstr>eyJoZGlkIjoiMWQ5YTQzMTg2ZDRiOTEwNGE4M2FiN2UxMWE0Y2JmMjgiLCJ1c2VySWQiOiIxMTQyNTM2NTU0In0=</vt:lpwstr>
  </property>
</Properties>
</file>