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textAlignment w:val="auto"/>
        <w:rPr>
          <w:rFonts w:hint="eastAsia" w:ascii="方正小标宋_GBK" w:hAnsi="方正小标宋_GBK" w:eastAsia="方正小标宋_GBK" w:cs="方正小标宋_GBK"/>
          <w:color w:val="auto"/>
          <w:sz w:val="44"/>
          <w:szCs w:val="44"/>
          <w:lang w:val="zh-CN"/>
        </w:rPr>
      </w:pPr>
      <w:bookmarkStart w:id="0" w:name="_Toc16842"/>
      <w:bookmarkStart w:id="1" w:name="_Toc28500"/>
      <w:bookmarkStart w:id="2" w:name="_Toc29822"/>
      <w:r>
        <w:rPr>
          <w:rFonts w:hint="eastAsia" w:ascii="方正小标宋_GBK" w:hAnsi="方正小标宋_GBK" w:eastAsia="方正小标宋_GBK" w:cs="方正小标宋_GBK"/>
          <w:color w:val="auto"/>
          <w:sz w:val="44"/>
          <w:szCs w:val="44"/>
          <w:lang w:val="en-US"/>
        </w:rPr>
        <w:t>三亚</w:t>
      </w:r>
      <w:r>
        <w:rPr>
          <w:rFonts w:hint="eastAsia" w:ascii="方正小标宋_GBK" w:hAnsi="方正小标宋_GBK" w:eastAsia="方正小标宋_GBK" w:cs="方正小标宋_GBK"/>
          <w:color w:val="auto"/>
          <w:sz w:val="44"/>
          <w:szCs w:val="44"/>
          <w:lang w:val="zh-CN"/>
        </w:rPr>
        <w:t>市</w:t>
      </w:r>
      <w:r>
        <w:rPr>
          <w:rFonts w:hint="eastAsia" w:ascii="方正小标宋_GBK" w:hAnsi="方正小标宋_GBK" w:eastAsia="方正小标宋_GBK" w:cs="方正小标宋_GBK"/>
          <w:color w:val="auto"/>
          <w:sz w:val="44"/>
          <w:szCs w:val="44"/>
          <w:lang w:val="en-US"/>
        </w:rPr>
        <w:t>崖州</w:t>
      </w:r>
      <w:r>
        <w:rPr>
          <w:rFonts w:hint="eastAsia" w:ascii="方正小标宋_GBK" w:hAnsi="方正小标宋_GBK" w:eastAsia="方正小标宋_GBK" w:cs="方正小标宋_GBK"/>
          <w:color w:val="auto"/>
          <w:sz w:val="44"/>
          <w:szCs w:val="44"/>
          <w:lang w:val="zh-CN"/>
        </w:rPr>
        <w:t>区</w:t>
      </w:r>
      <w:bookmarkEnd w:id="0"/>
      <w:bookmarkEnd w:id="1"/>
      <w:bookmarkEnd w:id="2"/>
    </w:p>
    <w:p>
      <w:pPr>
        <w:pStyle w:val="2"/>
        <w:keepNext/>
        <w:keepLines/>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textAlignment w:val="auto"/>
        <w:rPr>
          <w:rFonts w:hint="eastAsia" w:ascii="方正小标宋_GBK" w:hAnsi="方正小标宋_GBK" w:eastAsia="方正小标宋_GBK" w:cs="方正小标宋_GBK"/>
          <w:color w:val="auto"/>
          <w:sz w:val="44"/>
          <w:szCs w:val="44"/>
        </w:rPr>
      </w:pPr>
      <w:bookmarkStart w:id="3" w:name="_Toc9746"/>
      <w:bookmarkStart w:id="4" w:name="_Toc23153"/>
      <w:bookmarkStart w:id="5" w:name="_Toc19079"/>
      <w:r>
        <w:rPr>
          <w:rFonts w:hint="eastAsia" w:ascii="方正小标宋_GBK" w:hAnsi="方正小标宋_GBK" w:eastAsia="方正小标宋_GBK" w:cs="方正小标宋_GBK"/>
          <w:color w:val="auto"/>
          <w:sz w:val="44"/>
          <w:szCs w:val="44"/>
          <w:lang w:val="zh-CN"/>
        </w:rPr>
        <w:t>突发事件总体应急预案</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32"/>
          <w:szCs w:val="32"/>
        </w:rPr>
      </w:pPr>
    </w:p>
    <w:p>
      <w:pPr>
        <w:spacing w:line="560" w:lineRule="exact"/>
        <w:jc w:val="center"/>
        <w:rPr>
          <w:rFonts w:ascii="仿宋" w:hAnsi="仿宋" w:eastAsia="仿宋" w:cs="仿宋"/>
          <w:color w:val="auto"/>
          <w:sz w:val="32"/>
          <w:szCs w:val="32"/>
        </w:rPr>
      </w:pPr>
    </w:p>
    <w:p>
      <w:pPr>
        <w:spacing w:line="560" w:lineRule="exact"/>
        <w:jc w:val="center"/>
        <w:rPr>
          <w:rFonts w:ascii="仿宋" w:hAnsi="仿宋" w:eastAsia="仿宋" w:cs="仿宋"/>
          <w:color w:val="auto"/>
          <w:sz w:val="32"/>
          <w:szCs w:val="32"/>
        </w:rPr>
      </w:pPr>
    </w:p>
    <w:p>
      <w:pPr>
        <w:spacing w:line="560" w:lineRule="exact"/>
        <w:jc w:val="center"/>
        <w:rPr>
          <w:rFonts w:ascii="仿宋" w:hAnsi="仿宋" w:eastAsia="仿宋" w:cs="仿宋"/>
          <w:color w:val="auto"/>
          <w:sz w:val="32"/>
          <w:szCs w:val="32"/>
        </w:rPr>
      </w:pPr>
    </w:p>
    <w:p>
      <w:pPr>
        <w:spacing w:line="560" w:lineRule="exact"/>
        <w:jc w:val="center"/>
        <w:rPr>
          <w:rFonts w:ascii="仿宋" w:hAnsi="仿宋" w:eastAsia="仿宋" w:cs="仿宋"/>
          <w:color w:val="auto"/>
          <w:sz w:val="32"/>
          <w:szCs w:val="32"/>
        </w:rPr>
      </w:pPr>
    </w:p>
    <w:p>
      <w:pPr>
        <w:spacing w:line="560" w:lineRule="exact"/>
        <w:jc w:val="center"/>
        <w:rPr>
          <w:rFonts w:ascii="仿宋" w:hAnsi="仿宋" w:eastAsia="仿宋" w:cs="仿宋"/>
          <w:color w:val="auto"/>
          <w:sz w:val="32"/>
          <w:szCs w:val="32"/>
        </w:rPr>
      </w:pPr>
    </w:p>
    <w:p>
      <w:pPr>
        <w:spacing w:line="560" w:lineRule="exact"/>
        <w:jc w:val="center"/>
        <w:rPr>
          <w:rFonts w:ascii="仿宋" w:hAnsi="仿宋" w:eastAsia="仿宋" w:cs="仿宋"/>
          <w:color w:val="auto"/>
          <w:sz w:val="32"/>
          <w:szCs w:val="32"/>
        </w:rPr>
      </w:pPr>
    </w:p>
    <w:p>
      <w:pPr>
        <w:spacing w:line="560" w:lineRule="exact"/>
        <w:jc w:val="center"/>
        <w:rPr>
          <w:rFonts w:ascii="仿宋" w:hAnsi="仿宋" w:eastAsia="仿宋" w:cs="仿宋"/>
          <w:color w:val="auto"/>
          <w:sz w:val="32"/>
          <w:szCs w:val="32"/>
        </w:rPr>
      </w:pPr>
    </w:p>
    <w:p>
      <w:pPr>
        <w:spacing w:line="560" w:lineRule="exact"/>
        <w:jc w:val="center"/>
        <w:rPr>
          <w:rFonts w:ascii="仿宋" w:hAnsi="仿宋" w:eastAsia="仿宋" w:cs="仿宋"/>
          <w:color w:val="auto"/>
          <w:sz w:val="32"/>
          <w:szCs w:val="32"/>
        </w:rPr>
      </w:pPr>
    </w:p>
    <w:p>
      <w:pPr>
        <w:spacing w:line="560" w:lineRule="exact"/>
        <w:jc w:val="center"/>
        <w:rPr>
          <w:rFonts w:hint="eastAsia" w:ascii="楷体" w:hAnsi="楷体" w:eastAsia="楷体" w:cs="仿宋"/>
          <w:color w:val="auto"/>
          <w:sz w:val="32"/>
          <w:szCs w:val="32"/>
        </w:rPr>
      </w:pPr>
    </w:p>
    <w:p>
      <w:pPr>
        <w:spacing w:line="560" w:lineRule="exact"/>
        <w:jc w:val="center"/>
        <w:rPr>
          <w:rFonts w:hint="eastAsia" w:ascii="楷体" w:hAnsi="楷体" w:eastAsia="楷体" w:cs="仿宋"/>
          <w:color w:val="auto"/>
          <w:sz w:val="32"/>
          <w:szCs w:val="32"/>
        </w:rPr>
      </w:pPr>
    </w:p>
    <w:p>
      <w:pPr>
        <w:pStyle w:val="3"/>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方正小标宋简体" w:hAnsi="方正小标宋简体" w:eastAsia="方正小标宋简体" w:cs="方正小标宋简体"/>
          <w:color w:val="auto"/>
        </w:rPr>
      </w:pPr>
    </w:p>
    <w:p>
      <w:pPr>
        <w:rPr>
          <w:rFonts w:hint="eastAsia" w:ascii="方正小标宋简体" w:hAnsi="方正小标宋简体" w:eastAsia="方正小标宋简体" w:cs="方正小标宋简体"/>
          <w:color w:val="auto"/>
        </w:rPr>
      </w:pPr>
    </w:p>
    <w:p>
      <w:pPr>
        <w:pStyle w:val="3"/>
        <w:rPr>
          <w:rFonts w:hint="eastAsia"/>
          <w:color w:val="auto"/>
        </w:rPr>
      </w:pPr>
    </w:p>
    <w:p>
      <w:pPr>
        <w:spacing w:line="560" w:lineRule="exact"/>
        <w:jc w:val="cente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三亚市崖州区应急管理局</w:t>
      </w:r>
    </w:p>
    <w:p>
      <w:pPr>
        <w:pStyle w:val="3"/>
        <w:jc w:val="center"/>
        <w:rPr>
          <w:rFonts w:hint="default" w:ascii="黑体" w:hAnsi="黑体" w:eastAsia="黑体" w:cs="黑体"/>
          <w:color w:val="auto"/>
          <w:lang w:val="en-US" w:eastAsia="zh-CN"/>
        </w:rPr>
      </w:pPr>
      <w:bookmarkStart w:id="6" w:name="_Toc24094"/>
      <w:r>
        <w:rPr>
          <w:rFonts w:hint="eastAsia" w:ascii="黑体" w:hAnsi="黑体" w:eastAsia="黑体" w:cs="黑体"/>
          <w:color w:val="auto"/>
          <w:lang w:val="en-US" w:eastAsia="zh-CN"/>
        </w:rPr>
        <w:t>日期：2025年</w:t>
      </w:r>
      <w:bookmarkEnd w:id="6"/>
      <w:r>
        <w:rPr>
          <w:rFonts w:hint="eastAsia" w:ascii="黑体" w:hAnsi="黑体" w:eastAsia="黑体" w:cs="黑体"/>
          <w:color w:val="auto"/>
          <w:lang w:val="en-US" w:eastAsia="zh-CN"/>
        </w:rPr>
        <w:t>6月</w:t>
      </w:r>
    </w:p>
    <w:p>
      <w:pPr>
        <w:bidi w:val="0"/>
        <w:rPr>
          <w:color w:val="auto"/>
        </w:rPr>
      </w:pPr>
    </w:p>
    <w:p>
      <w:pPr>
        <w:bidi w:val="0"/>
        <w:rPr>
          <w:color w:val="auto"/>
        </w:rPr>
      </w:pPr>
    </w:p>
    <w:p>
      <w:pPr>
        <w:bidi w:val="0"/>
        <w:jc w:val="center"/>
        <w:rPr>
          <w:rFonts w:hint="default" w:eastAsiaTheme="minorEastAsia"/>
          <w:color w:val="auto"/>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r>
        <w:rPr>
          <w:rFonts w:hint="eastAsia" w:ascii="楷体" w:hAnsi="楷体" w:eastAsia="楷体" w:cs="楷体"/>
          <w:b/>
          <w:bCs/>
          <w:color w:val="auto"/>
          <w:sz w:val="32"/>
          <w:szCs w:val="32"/>
          <w:lang w:val="en-US" w:eastAsia="zh-CN"/>
        </w:rPr>
        <w:t xml:space="preserve"> </w:t>
      </w:r>
    </w:p>
    <w:p>
      <w:pPr>
        <w:pStyle w:val="11"/>
        <w:tabs>
          <w:tab w:val="right" w:leader="dot" w:pos="9072"/>
        </w:tabs>
        <w:jc w:val="cente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目录</w:t>
      </w:r>
    </w:p>
    <w:p>
      <w:pPr>
        <w:pStyle w:val="12"/>
        <w:tabs>
          <w:tab w:val="right" w:leader="dot" w:pos="8845"/>
        </w:tabs>
        <w:rPr>
          <w:color w:val="auto"/>
        </w:rPr>
      </w:pPr>
      <w:r>
        <w:rPr>
          <w:rFonts w:ascii="宋体" w:hAnsi="宋体" w:cs="宋体"/>
          <w:color w:val="auto"/>
          <w:sz w:val="28"/>
          <w:szCs w:val="28"/>
        </w:rPr>
        <w:fldChar w:fldCharType="begin"/>
      </w:r>
      <w:r>
        <w:rPr>
          <w:rFonts w:ascii="宋体" w:hAnsi="宋体" w:cs="宋体"/>
          <w:color w:val="auto"/>
          <w:sz w:val="28"/>
          <w:szCs w:val="28"/>
        </w:rPr>
        <w:instrText xml:space="preserve">TOC \o "1-3" \h \u </w:instrText>
      </w:r>
      <w:r>
        <w:rPr>
          <w:rFonts w:ascii="宋体" w:hAnsi="宋体" w:cs="宋体"/>
          <w:color w:val="auto"/>
          <w:sz w:val="28"/>
          <w:szCs w:val="28"/>
        </w:rPr>
        <w:fldChar w:fldCharType="separate"/>
      </w:r>
    </w:p>
    <w:p>
      <w:pPr>
        <w:pStyle w:val="11"/>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_Toc1016 </w:instrText>
      </w:r>
      <w:r>
        <w:rPr>
          <w:rFonts w:ascii="宋体" w:hAnsi="宋体" w:cs="宋体"/>
          <w:color w:val="auto"/>
          <w:sz w:val="30"/>
          <w:szCs w:val="30"/>
        </w:rPr>
        <w:fldChar w:fldCharType="separate"/>
      </w:r>
      <w:r>
        <w:rPr>
          <w:rFonts w:hint="eastAsia" w:ascii="黑体" w:hAnsi="黑体" w:eastAsia="黑体" w:cs="黑体"/>
          <w:color w:val="auto"/>
          <w:sz w:val="30"/>
          <w:szCs w:val="30"/>
          <w:lang w:val="en-US" w:eastAsia="zh-CN"/>
        </w:rPr>
        <w:t>1.</w:t>
      </w:r>
      <w:r>
        <w:rPr>
          <w:rFonts w:hint="eastAsia" w:ascii="黑体" w:hAnsi="黑体" w:eastAsia="黑体" w:cs="黑体"/>
          <w:color w:val="auto"/>
          <w:sz w:val="30"/>
          <w:szCs w:val="30"/>
        </w:rPr>
        <w:t>总则</w:t>
      </w:r>
      <w:r>
        <w:rPr>
          <w:color w:val="auto"/>
          <w:sz w:val="30"/>
          <w:szCs w:val="30"/>
        </w:rPr>
        <w:tab/>
      </w:r>
      <w:r>
        <w:rPr>
          <w:color w:val="auto"/>
          <w:sz w:val="30"/>
          <w:szCs w:val="30"/>
        </w:rPr>
        <w:fldChar w:fldCharType="begin"/>
      </w:r>
      <w:r>
        <w:rPr>
          <w:color w:val="auto"/>
          <w:sz w:val="30"/>
          <w:szCs w:val="30"/>
        </w:rPr>
        <w:instrText xml:space="preserve"> PAGEREF _Toc1016 \h </w:instrText>
      </w:r>
      <w:r>
        <w:rPr>
          <w:color w:val="auto"/>
          <w:sz w:val="30"/>
          <w:szCs w:val="30"/>
        </w:rPr>
        <w:fldChar w:fldCharType="separate"/>
      </w:r>
      <w:r>
        <w:rPr>
          <w:color w:val="auto"/>
          <w:sz w:val="30"/>
          <w:szCs w:val="30"/>
        </w:rPr>
        <w:t>- 4 -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_Toc19325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1.1编制目的</w:t>
      </w:r>
      <w:r>
        <w:rPr>
          <w:color w:val="auto"/>
          <w:sz w:val="30"/>
          <w:szCs w:val="30"/>
        </w:rPr>
        <w:tab/>
      </w:r>
      <w:r>
        <w:rPr>
          <w:color w:val="auto"/>
          <w:sz w:val="30"/>
          <w:szCs w:val="30"/>
        </w:rPr>
        <w:fldChar w:fldCharType="begin"/>
      </w:r>
      <w:r>
        <w:rPr>
          <w:color w:val="auto"/>
          <w:sz w:val="30"/>
          <w:szCs w:val="30"/>
        </w:rPr>
        <w:instrText xml:space="preserve"> PAGEREF _Toc19325 \h </w:instrText>
      </w:r>
      <w:r>
        <w:rPr>
          <w:color w:val="auto"/>
          <w:sz w:val="30"/>
          <w:szCs w:val="30"/>
        </w:rPr>
        <w:fldChar w:fldCharType="separate"/>
      </w:r>
      <w:r>
        <w:rPr>
          <w:color w:val="auto"/>
          <w:sz w:val="30"/>
          <w:szCs w:val="30"/>
        </w:rPr>
        <w:t>- 4 -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_Toc9894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1.</w:t>
      </w:r>
      <w:r>
        <w:rPr>
          <w:rFonts w:hint="default" w:ascii="楷体" w:hAnsi="楷体" w:eastAsia="楷体" w:cs="楷体"/>
          <w:bCs w:val="0"/>
          <w:color w:val="auto"/>
          <w:kern w:val="2"/>
          <w:sz w:val="30"/>
          <w:szCs w:val="30"/>
          <w:highlight w:val="none"/>
          <w:lang w:val="en-US" w:eastAsia="zh-CN"/>
        </w:rPr>
        <w:t>2总体要求</w:t>
      </w:r>
      <w:r>
        <w:rPr>
          <w:color w:val="auto"/>
          <w:sz w:val="30"/>
          <w:szCs w:val="30"/>
        </w:rPr>
        <w:tab/>
      </w:r>
      <w:r>
        <w:rPr>
          <w:color w:val="auto"/>
          <w:sz w:val="30"/>
          <w:szCs w:val="30"/>
        </w:rPr>
        <w:fldChar w:fldCharType="begin"/>
      </w:r>
      <w:r>
        <w:rPr>
          <w:color w:val="auto"/>
          <w:sz w:val="30"/>
          <w:szCs w:val="30"/>
        </w:rPr>
        <w:instrText xml:space="preserve"> PAGEREF _Toc9894 \h </w:instrText>
      </w:r>
      <w:r>
        <w:rPr>
          <w:color w:val="auto"/>
          <w:sz w:val="30"/>
          <w:szCs w:val="30"/>
        </w:rPr>
        <w:fldChar w:fldCharType="separate"/>
      </w:r>
      <w:r>
        <w:rPr>
          <w:color w:val="auto"/>
          <w:sz w:val="30"/>
          <w:szCs w:val="30"/>
        </w:rPr>
        <w:t>- 4 -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_Toc10545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1.3编制依据</w:t>
      </w:r>
      <w:r>
        <w:rPr>
          <w:color w:val="auto"/>
          <w:sz w:val="30"/>
          <w:szCs w:val="30"/>
        </w:rPr>
        <w:tab/>
      </w:r>
      <w:r>
        <w:rPr>
          <w:color w:val="auto"/>
          <w:sz w:val="30"/>
          <w:szCs w:val="30"/>
        </w:rPr>
        <w:fldChar w:fldCharType="begin"/>
      </w:r>
      <w:r>
        <w:rPr>
          <w:color w:val="auto"/>
          <w:sz w:val="30"/>
          <w:szCs w:val="30"/>
        </w:rPr>
        <w:instrText xml:space="preserve"> PAGEREF _Toc10545 \h </w:instrText>
      </w:r>
      <w:r>
        <w:rPr>
          <w:color w:val="auto"/>
          <w:sz w:val="30"/>
          <w:szCs w:val="30"/>
        </w:rPr>
        <w:fldChar w:fldCharType="separate"/>
      </w:r>
      <w:r>
        <w:rPr>
          <w:color w:val="auto"/>
          <w:sz w:val="30"/>
          <w:szCs w:val="30"/>
        </w:rPr>
        <w:t>- 4 -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_Toc10733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1.4适用范围</w:t>
      </w:r>
      <w:r>
        <w:rPr>
          <w:color w:val="auto"/>
          <w:sz w:val="30"/>
          <w:szCs w:val="30"/>
        </w:rPr>
        <w:tab/>
      </w:r>
      <w:r>
        <w:rPr>
          <w:color w:val="auto"/>
          <w:sz w:val="30"/>
          <w:szCs w:val="30"/>
        </w:rPr>
        <w:fldChar w:fldCharType="begin"/>
      </w:r>
      <w:r>
        <w:rPr>
          <w:color w:val="auto"/>
          <w:sz w:val="30"/>
          <w:szCs w:val="30"/>
        </w:rPr>
        <w:instrText xml:space="preserve"> PAGEREF _Toc10733 \h </w:instrText>
      </w:r>
      <w:r>
        <w:rPr>
          <w:color w:val="auto"/>
          <w:sz w:val="30"/>
          <w:szCs w:val="30"/>
        </w:rPr>
        <w:fldChar w:fldCharType="separate"/>
      </w:r>
      <w:r>
        <w:rPr>
          <w:color w:val="auto"/>
          <w:sz w:val="30"/>
          <w:szCs w:val="30"/>
        </w:rPr>
        <w:t>- 7 -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_Toc336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1.5工作原则</w:t>
      </w:r>
      <w:r>
        <w:rPr>
          <w:color w:val="auto"/>
          <w:sz w:val="30"/>
          <w:szCs w:val="30"/>
        </w:rPr>
        <w:tab/>
      </w:r>
      <w:r>
        <w:rPr>
          <w:color w:val="auto"/>
          <w:sz w:val="30"/>
          <w:szCs w:val="30"/>
        </w:rPr>
        <w:fldChar w:fldCharType="begin"/>
      </w:r>
      <w:r>
        <w:rPr>
          <w:color w:val="auto"/>
          <w:sz w:val="30"/>
          <w:szCs w:val="30"/>
        </w:rPr>
        <w:instrText xml:space="preserve"> PAGEREF _Toc336 \h </w:instrText>
      </w:r>
      <w:r>
        <w:rPr>
          <w:color w:val="auto"/>
          <w:sz w:val="30"/>
          <w:szCs w:val="30"/>
        </w:rPr>
        <w:fldChar w:fldCharType="separate"/>
      </w:r>
      <w:r>
        <w:rPr>
          <w:color w:val="auto"/>
          <w:sz w:val="30"/>
          <w:szCs w:val="30"/>
        </w:rPr>
        <w:t>- 7 -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_Toc22092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1.6突发事件分类与分级</w:t>
      </w:r>
      <w:r>
        <w:rPr>
          <w:color w:val="auto"/>
          <w:sz w:val="30"/>
          <w:szCs w:val="30"/>
        </w:rPr>
        <w:tab/>
      </w:r>
      <w:r>
        <w:rPr>
          <w:color w:val="auto"/>
          <w:sz w:val="30"/>
          <w:szCs w:val="30"/>
        </w:rPr>
        <w:fldChar w:fldCharType="begin"/>
      </w:r>
      <w:r>
        <w:rPr>
          <w:color w:val="auto"/>
          <w:sz w:val="30"/>
          <w:szCs w:val="30"/>
        </w:rPr>
        <w:instrText xml:space="preserve"> PAGEREF _Toc22092 \h </w:instrText>
      </w:r>
      <w:r>
        <w:rPr>
          <w:color w:val="auto"/>
          <w:sz w:val="30"/>
          <w:szCs w:val="30"/>
        </w:rPr>
        <w:fldChar w:fldCharType="separate"/>
      </w:r>
      <w:r>
        <w:rPr>
          <w:color w:val="auto"/>
          <w:sz w:val="30"/>
          <w:szCs w:val="30"/>
        </w:rPr>
        <w:t>- 8 -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_Toc19997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1.7应对</w:t>
      </w:r>
      <w:r>
        <w:rPr>
          <w:rFonts w:hint="default" w:ascii="楷体" w:hAnsi="楷体" w:eastAsia="楷体" w:cs="楷体"/>
          <w:bCs w:val="0"/>
          <w:color w:val="auto"/>
          <w:kern w:val="2"/>
          <w:sz w:val="30"/>
          <w:szCs w:val="30"/>
          <w:highlight w:val="none"/>
          <w:lang w:val="en-US" w:eastAsia="zh-CN"/>
        </w:rPr>
        <w:t>原则</w:t>
      </w:r>
      <w:r>
        <w:rPr>
          <w:rFonts w:hint="eastAsia" w:ascii="楷体" w:hAnsi="楷体" w:eastAsia="楷体" w:cs="楷体"/>
          <w:bCs w:val="0"/>
          <w:color w:val="auto"/>
          <w:kern w:val="2"/>
          <w:sz w:val="30"/>
          <w:szCs w:val="30"/>
          <w:highlight w:val="none"/>
          <w:lang w:val="en-US" w:eastAsia="zh-CN"/>
        </w:rPr>
        <w:t>和响应分级</w:t>
      </w:r>
      <w:r>
        <w:rPr>
          <w:color w:val="auto"/>
          <w:sz w:val="30"/>
          <w:szCs w:val="30"/>
        </w:rPr>
        <w:tab/>
      </w:r>
      <w:r>
        <w:rPr>
          <w:color w:val="auto"/>
          <w:sz w:val="30"/>
          <w:szCs w:val="30"/>
        </w:rPr>
        <w:fldChar w:fldCharType="begin"/>
      </w:r>
      <w:r>
        <w:rPr>
          <w:color w:val="auto"/>
          <w:sz w:val="30"/>
          <w:szCs w:val="30"/>
        </w:rPr>
        <w:instrText xml:space="preserve"> PAGEREF _Toc19997 \h </w:instrText>
      </w:r>
      <w:r>
        <w:rPr>
          <w:color w:val="auto"/>
          <w:sz w:val="30"/>
          <w:szCs w:val="30"/>
        </w:rPr>
        <w:fldChar w:fldCharType="separate"/>
      </w:r>
      <w:r>
        <w:rPr>
          <w:color w:val="auto"/>
          <w:sz w:val="30"/>
          <w:szCs w:val="30"/>
        </w:rPr>
        <w:t>- 10 -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_Toc12739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1.8应急预案体系</w:t>
      </w:r>
      <w:r>
        <w:rPr>
          <w:color w:val="auto"/>
          <w:sz w:val="30"/>
          <w:szCs w:val="30"/>
        </w:rPr>
        <w:tab/>
      </w:r>
      <w:r>
        <w:rPr>
          <w:color w:val="auto"/>
          <w:sz w:val="30"/>
          <w:szCs w:val="30"/>
        </w:rPr>
        <w:fldChar w:fldCharType="begin"/>
      </w:r>
      <w:r>
        <w:rPr>
          <w:color w:val="auto"/>
          <w:sz w:val="30"/>
          <w:szCs w:val="30"/>
        </w:rPr>
        <w:instrText xml:space="preserve"> PAGEREF _Toc12739 \h </w:instrText>
      </w:r>
      <w:r>
        <w:rPr>
          <w:color w:val="auto"/>
          <w:sz w:val="30"/>
          <w:szCs w:val="30"/>
        </w:rPr>
        <w:fldChar w:fldCharType="separate"/>
      </w:r>
      <w:r>
        <w:rPr>
          <w:color w:val="auto"/>
          <w:sz w:val="30"/>
          <w:szCs w:val="30"/>
        </w:rPr>
        <w:t>- 12 -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_Toc28865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1.9风险分析</w:t>
      </w:r>
      <w:r>
        <w:rPr>
          <w:color w:val="auto"/>
          <w:sz w:val="30"/>
          <w:szCs w:val="30"/>
        </w:rPr>
        <w:tab/>
      </w:r>
      <w:r>
        <w:rPr>
          <w:color w:val="auto"/>
          <w:sz w:val="30"/>
          <w:szCs w:val="30"/>
        </w:rPr>
        <w:fldChar w:fldCharType="begin"/>
      </w:r>
      <w:r>
        <w:rPr>
          <w:color w:val="auto"/>
          <w:sz w:val="30"/>
          <w:szCs w:val="30"/>
        </w:rPr>
        <w:instrText xml:space="preserve"> PAGEREF _Toc28865 \h </w:instrText>
      </w:r>
      <w:r>
        <w:rPr>
          <w:color w:val="auto"/>
          <w:sz w:val="30"/>
          <w:szCs w:val="30"/>
        </w:rPr>
        <w:fldChar w:fldCharType="separate"/>
      </w:r>
      <w:r>
        <w:rPr>
          <w:color w:val="auto"/>
          <w:sz w:val="30"/>
          <w:szCs w:val="30"/>
        </w:rPr>
        <w:t>- 14 -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_Toc20544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1.10应急资源</w:t>
      </w:r>
      <w:r>
        <w:rPr>
          <w:color w:val="auto"/>
          <w:sz w:val="30"/>
          <w:szCs w:val="30"/>
        </w:rPr>
        <w:tab/>
      </w:r>
      <w:r>
        <w:rPr>
          <w:color w:val="auto"/>
          <w:sz w:val="30"/>
          <w:szCs w:val="30"/>
        </w:rPr>
        <w:fldChar w:fldCharType="begin"/>
      </w:r>
      <w:r>
        <w:rPr>
          <w:color w:val="auto"/>
          <w:sz w:val="30"/>
          <w:szCs w:val="30"/>
        </w:rPr>
        <w:instrText xml:space="preserve"> PAGEREF _Toc20544 \h </w:instrText>
      </w:r>
      <w:r>
        <w:rPr>
          <w:color w:val="auto"/>
          <w:sz w:val="30"/>
          <w:szCs w:val="30"/>
        </w:rPr>
        <w:fldChar w:fldCharType="separate"/>
      </w:r>
      <w:r>
        <w:rPr>
          <w:color w:val="auto"/>
          <w:sz w:val="30"/>
          <w:szCs w:val="30"/>
        </w:rPr>
        <w:t>- 17 -</w:t>
      </w:r>
      <w:r>
        <w:rPr>
          <w:color w:val="auto"/>
          <w:sz w:val="30"/>
          <w:szCs w:val="30"/>
        </w:rPr>
        <w:fldChar w:fldCharType="end"/>
      </w:r>
      <w:r>
        <w:rPr>
          <w:rFonts w:ascii="宋体" w:hAnsi="宋体" w:cs="宋体"/>
          <w:color w:val="auto"/>
          <w:sz w:val="30"/>
          <w:szCs w:val="30"/>
        </w:rPr>
        <w:fldChar w:fldCharType="end"/>
      </w:r>
    </w:p>
    <w:p>
      <w:pPr>
        <w:pStyle w:val="11"/>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_Toc8034 </w:instrText>
      </w:r>
      <w:r>
        <w:rPr>
          <w:rFonts w:ascii="宋体" w:hAnsi="宋体" w:cs="宋体"/>
          <w:color w:val="auto"/>
          <w:sz w:val="30"/>
          <w:szCs w:val="30"/>
        </w:rPr>
        <w:fldChar w:fldCharType="separate"/>
      </w:r>
      <w:r>
        <w:rPr>
          <w:rFonts w:hint="eastAsia" w:ascii="黑体" w:hAnsi="黑体" w:cs="黑体"/>
          <w:color w:val="auto"/>
          <w:sz w:val="30"/>
          <w:szCs w:val="30"/>
          <w:highlight w:val="none"/>
          <w:lang w:val="en-US" w:eastAsia="zh-CN"/>
        </w:rPr>
        <w:t>2.</w:t>
      </w:r>
      <w:r>
        <w:rPr>
          <w:rFonts w:hint="eastAsia" w:ascii="黑体" w:hAnsi="黑体" w:eastAsia="黑体" w:cs="黑体"/>
          <w:color w:val="auto"/>
          <w:sz w:val="30"/>
          <w:szCs w:val="30"/>
          <w:highlight w:val="none"/>
          <w:lang w:val="en-US" w:eastAsia="zh-CN"/>
        </w:rPr>
        <w:t>应急</w:t>
      </w:r>
      <w:r>
        <w:rPr>
          <w:rFonts w:hint="eastAsia" w:ascii="黑体" w:hAnsi="黑体" w:eastAsia="黑体" w:cs="黑体"/>
          <w:color w:val="auto"/>
          <w:sz w:val="30"/>
          <w:szCs w:val="30"/>
          <w:highlight w:val="none"/>
        </w:rPr>
        <w:t>组织指挥体系</w:t>
      </w:r>
      <w:r>
        <w:rPr>
          <w:color w:val="auto"/>
          <w:sz w:val="30"/>
          <w:szCs w:val="30"/>
        </w:rPr>
        <w:tab/>
      </w:r>
      <w:r>
        <w:rPr>
          <w:color w:val="auto"/>
          <w:sz w:val="30"/>
          <w:szCs w:val="30"/>
        </w:rPr>
        <w:fldChar w:fldCharType="begin"/>
      </w:r>
      <w:r>
        <w:rPr>
          <w:color w:val="auto"/>
          <w:sz w:val="30"/>
          <w:szCs w:val="30"/>
        </w:rPr>
        <w:instrText xml:space="preserve"> PAGEREF _Toc8034 \h </w:instrText>
      </w:r>
      <w:r>
        <w:rPr>
          <w:color w:val="auto"/>
          <w:sz w:val="30"/>
          <w:szCs w:val="30"/>
        </w:rPr>
        <w:fldChar w:fldCharType="separate"/>
      </w:r>
      <w:r>
        <w:rPr>
          <w:color w:val="auto"/>
          <w:sz w:val="30"/>
          <w:szCs w:val="30"/>
        </w:rPr>
        <w:t>- 18 -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_Toc28880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2.1领导机构</w:t>
      </w:r>
      <w:r>
        <w:rPr>
          <w:color w:val="auto"/>
          <w:sz w:val="30"/>
          <w:szCs w:val="30"/>
        </w:rPr>
        <w:tab/>
      </w:r>
      <w:r>
        <w:rPr>
          <w:color w:val="auto"/>
          <w:sz w:val="30"/>
          <w:szCs w:val="30"/>
        </w:rPr>
        <w:fldChar w:fldCharType="begin"/>
      </w:r>
      <w:r>
        <w:rPr>
          <w:color w:val="auto"/>
          <w:sz w:val="30"/>
          <w:szCs w:val="30"/>
        </w:rPr>
        <w:instrText xml:space="preserve"> PAGEREF _Toc28880 \h </w:instrText>
      </w:r>
      <w:r>
        <w:rPr>
          <w:color w:val="auto"/>
          <w:sz w:val="30"/>
          <w:szCs w:val="30"/>
        </w:rPr>
        <w:fldChar w:fldCharType="separate"/>
      </w:r>
      <w:r>
        <w:rPr>
          <w:color w:val="auto"/>
          <w:sz w:val="30"/>
          <w:szCs w:val="30"/>
        </w:rPr>
        <w:t>- 18 -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_Toc26869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2.2 应急指挥机构</w:t>
      </w:r>
      <w:r>
        <w:rPr>
          <w:color w:val="auto"/>
          <w:sz w:val="30"/>
          <w:szCs w:val="30"/>
        </w:rPr>
        <w:tab/>
      </w:r>
      <w:r>
        <w:rPr>
          <w:color w:val="auto"/>
          <w:sz w:val="30"/>
          <w:szCs w:val="30"/>
        </w:rPr>
        <w:fldChar w:fldCharType="begin"/>
      </w:r>
      <w:r>
        <w:rPr>
          <w:color w:val="auto"/>
          <w:sz w:val="30"/>
          <w:szCs w:val="30"/>
        </w:rPr>
        <w:instrText xml:space="preserve"> PAGEREF _Toc26869 \h </w:instrText>
      </w:r>
      <w:r>
        <w:rPr>
          <w:color w:val="auto"/>
          <w:sz w:val="30"/>
          <w:szCs w:val="30"/>
        </w:rPr>
        <w:fldChar w:fldCharType="separate"/>
      </w:r>
      <w:r>
        <w:rPr>
          <w:color w:val="auto"/>
          <w:sz w:val="30"/>
          <w:szCs w:val="30"/>
        </w:rPr>
        <w:t>- 18 -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_Toc105 </w:instrText>
      </w:r>
      <w:r>
        <w:rPr>
          <w:rFonts w:ascii="宋体" w:hAnsi="宋体" w:cs="宋体"/>
          <w:color w:val="auto"/>
          <w:sz w:val="30"/>
          <w:szCs w:val="30"/>
        </w:rPr>
        <w:fldChar w:fldCharType="separate"/>
      </w:r>
      <w:r>
        <w:rPr>
          <w:rFonts w:hint="eastAsia" w:ascii="楷体" w:hAnsi="楷体" w:eastAsia="楷体" w:cs="楷体"/>
          <w:bCs w:val="0"/>
          <w:color w:val="auto"/>
          <w:sz w:val="30"/>
          <w:szCs w:val="30"/>
          <w:highlight w:val="none"/>
          <w:lang w:val="en-US" w:eastAsia="zh-CN"/>
        </w:rPr>
        <w:t>2.3 区级工作机构</w:t>
      </w:r>
      <w:r>
        <w:rPr>
          <w:color w:val="auto"/>
          <w:sz w:val="30"/>
          <w:szCs w:val="30"/>
        </w:rPr>
        <w:tab/>
      </w:r>
      <w:r>
        <w:rPr>
          <w:color w:val="auto"/>
          <w:sz w:val="30"/>
          <w:szCs w:val="30"/>
        </w:rPr>
        <w:fldChar w:fldCharType="begin"/>
      </w:r>
      <w:r>
        <w:rPr>
          <w:color w:val="auto"/>
          <w:sz w:val="30"/>
          <w:szCs w:val="30"/>
        </w:rPr>
        <w:instrText xml:space="preserve"> PAGEREF _Toc105 \h </w:instrText>
      </w:r>
      <w:r>
        <w:rPr>
          <w:color w:val="auto"/>
          <w:sz w:val="30"/>
          <w:szCs w:val="30"/>
        </w:rPr>
        <w:fldChar w:fldCharType="separate"/>
      </w:r>
      <w:r>
        <w:rPr>
          <w:color w:val="auto"/>
          <w:sz w:val="30"/>
          <w:szCs w:val="30"/>
        </w:rPr>
        <w:t>- 22 -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_Toc10969 </w:instrText>
      </w:r>
      <w:r>
        <w:rPr>
          <w:rFonts w:ascii="宋体" w:hAnsi="宋体" w:cs="宋体"/>
          <w:color w:val="auto"/>
          <w:sz w:val="30"/>
          <w:szCs w:val="30"/>
        </w:rPr>
        <w:fldChar w:fldCharType="separate"/>
      </w:r>
      <w:r>
        <w:rPr>
          <w:rFonts w:hint="eastAsia" w:ascii="楷体" w:hAnsi="楷体" w:eastAsia="楷体" w:cs="楷体"/>
          <w:bCs w:val="0"/>
          <w:color w:val="auto"/>
          <w:sz w:val="30"/>
          <w:szCs w:val="30"/>
          <w:highlight w:val="none"/>
          <w:lang w:val="en-US" w:eastAsia="zh-CN"/>
        </w:rPr>
        <w:t>2.4专家</w:t>
      </w:r>
      <w:r>
        <w:rPr>
          <w:color w:val="auto"/>
          <w:sz w:val="30"/>
          <w:szCs w:val="30"/>
        </w:rPr>
        <w:tab/>
      </w:r>
      <w:r>
        <w:rPr>
          <w:color w:val="auto"/>
          <w:sz w:val="30"/>
          <w:szCs w:val="30"/>
        </w:rPr>
        <w:fldChar w:fldCharType="begin"/>
      </w:r>
      <w:r>
        <w:rPr>
          <w:color w:val="auto"/>
          <w:sz w:val="30"/>
          <w:szCs w:val="30"/>
        </w:rPr>
        <w:instrText xml:space="preserve"> PAGEREF _Toc10969 \h </w:instrText>
      </w:r>
      <w:r>
        <w:rPr>
          <w:color w:val="auto"/>
          <w:sz w:val="30"/>
          <w:szCs w:val="30"/>
        </w:rPr>
        <w:fldChar w:fldCharType="separate"/>
      </w:r>
      <w:r>
        <w:rPr>
          <w:color w:val="auto"/>
          <w:sz w:val="30"/>
          <w:szCs w:val="30"/>
        </w:rPr>
        <w:t>- 22 -</w:t>
      </w:r>
      <w:r>
        <w:rPr>
          <w:color w:val="auto"/>
          <w:sz w:val="30"/>
          <w:szCs w:val="30"/>
        </w:rPr>
        <w:fldChar w:fldCharType="end"/>
      </w:r>
      <w:r>
        <w:rPr>
          <w:rFonts w:ascii="宋体" w:hAnsi="宋体" w:cs="宋体"/>
          <w:color w:val="auto"/>
          <w:sz w:val="30"/>
          <w:szCs w:val="30"/>
        </w:rPr>
        <w:fldChar w:fldCharType="end"/>
      </w:r>
    </w:p>
    <w:p>
      <w:pPr>
        <w:pStyle w:val="11"/>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_Toc18389 </w:instrText>
      </w:r>
      <w:r>
        <w:rPr>
          <w:rFonts w:ascii="宋体" w:hAnsi="宋体" w:cs="宋体"/>
          <w:color w:val="auto"/>
          <w:sz w:val="30"/>
          <w:szCs w:val="30"/>
        </w:rPr>
        <w:fldChar w:fldCharType="separate"/>
      </w:r>
      <w:r>
        <w:rPr>
          <w:rFonts w:hint="eastAsia" w:ascii="黑体" w:hAnsi="黑体" w:cs="黑体"/>
          <w:color w:val="auto"/>
          <w:sz w:val="30"/>
          <w:szCs w:val="30"/>
          <w:highlight w:val="none"/>
          <w:lang w:val="en-US" w:eastAsia="zh-CN"/>
        </w:rPr>
        <w:t>3.</w:t>
      </w:r>
      <w:r>
        <w:rPr>
          <w:rFonts w:hint="eastAsia" w:ascii="黑体" w:hAnsi="黑体" w:eastAsia="黑体" w:cs="黑体"/>
          <w:color w:val="auto"/>
          <w:sz w:val="30"/>
          <w:szCs w:val="30"/>
          <w:highlight w:val="none"/>
          <w:lang w:val="en-US" w:eastAsia="zh-CN"/>
        </w:rPr>
        <w:t>运行机制</w:t>
      </w:r>
      <w:r>
        <w:rPr>
          <w:color w:val="auto"/>
          <w:sz w:val="30"/>
          <w:szCs w:val="30"/>
        </w:rPr>
        <w:tab/>
      </w:r>
      <w:r>
        <w:rPr>
          <w:color w:val="auto"/>
          <w:sz w:val="30"/>
          <w:szCs w:val="30"/>
        </w:rPr>
        <w:fldChar w:fldCharType="begin"/>
      </w:r>
      <w:r>
        <w:rPr>
          <w:color w:val="auto"/>
          <w:sz w:val="30"/>
          <w:szCs w:val="30"/>
        </w:rPr>
        <w:instrText xml:space="preserve"> PAGEREF _Toc18389 \h </w:instrText>
      </w:r>
      <w:r>
        <w:rPr>
          <w:color w:val="auto"/>
          <w:sz w:val="30"/>
          <w:szCs w:val="30"/>
        </w:rPr>
        <w:fldChar w:fldCharType="separate"/>
      </w:r>
      <w:r>
        <w:rPr>
          <w:color w:val="auto"/>
          <w:sz w:val="30"/>
          <w:szCs w:val="30"/>
        </w:rPr>
        <w:t>- 22 -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_Toc4074 </w:instrText>
      </w:r>
      <w:r>
        <w:rPr>
          <w:rFonts w:ascii="宋体" w:hAnsi="宋体" w:cs="宋体"/>
          <w:color w:val="auto"/>
          <w:sz w:val="30"/>
          <w:szCs w:val="30"/>
        </w:rPr>
        <w:fldChar w:fldCharType="separate"/>
      </w:r>
      <w:r>
        <w:rPr>
          <w:rFonts w:hint="eastAsia" w:ascii="楷体" w:hAnsi="楷体" w:eastAsia="楷体" w:cs="楷体"/>
          <w:bCs w:val="0"/>
          <w:color w:val="auto"/>
          <w:sz w:val="30"/>
          <w:szCs w:val="30"/>
          <w:highlight w:val="none"/>
          <w:lang w:val="en-US" w:eastAsia="zh-CN"/>
        </w:rPr>
        <w:t>3.1风险防控</w:t>
      </w:r>
      <w:r>
        <w:rPr>
          <w:color w:val="auto"/>
          <w:sz w:val="30"/>
          <w:szCs w:val="30"/>
        </w:rPr>
        <w:tab/>
      </w:r>
      <w:r>
        <w:rPr>
          <w:color w:val="auto"/>
          <w:sz w:val="30"/>
          <w:szCs w:val="30"/>
        </w:rPr>
        <w:fldChar w:fldCharType="begin"/>
      </w:r>
      <w:r>
        <w:rPr>
          <w:color w:val="auto"/>
          <w:sz w:val="30"/>
          <w:szCs w:val="30"/>
        </w:rPr>
        <w:instrText xml:space="preserve"> PAGEREF _Toc4074 \h </w:instrText>
      </w:r>
      <w:r>
        <w:rPr>
          <w:color w:val="auto"/>
          <w:sz w:val="30"/>
          <w:szCs w:val="30"/>
        </w:rPr>
        <w:fldChar w:fldCharType="separate"/>
      </w:r>
      <w:r>
        <w:rPr>
          <w:color w:val="auto"/>
          <w:sz w:val="30"/>
          <w:szCs w:val="30"/>
        </w:rPr>
        <w:t>- 23 -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_Toc16058 </w:instrText>
      </w:r>
      <w:r>
        <w:rPr>
          <w:rFonts w:ascii="宋体" w:hAnsi="宋体" w:cs="宋体"/>
          <w:color w:val="auto"/>
          <w:sz w:val="30"/>
          <w:szCs w:val="30"/>
        </w:rPr>
        <w:fldChar w:fldCharType="separate"/>
      </w:r>
      <w:r>
        <w:rPr>
          <w:rFonts w:hint="eastAsia" w:ascii="楷体" w:hAnsi="楷体" w:eastAsia="楷体" w:cs="楷体"/>
          <w:bCs w:val="0"/>
          <w:color w:val="auto"/>
          <w:sz w:val="30"/>
          <w:szCs w:val="30"/>
          <w:highlight w:val="none"/>
          <w:lang w:val="en-US" w:eastAsia="zh-CN"/>
        </w:rPr>
        <w:t>3.2监测与预警</w:t>
      </w:r>
      <w:r>
        <w:rPr>
          <w:color w:val="auto"/>
          <w:sz w:val="30"/>
          <w:szCs w:val="30"/>
        </w:rPr>
        <w:tab/>
      </w:r>
      <w:r>
        <w:rPr>
          <w:color w:val="auto"/>
          <w:sz w:val="30"/>
          <w:szCs w:val="30"/>
        </w:rPr>
        <w:fldChar w:fldCharType="begin"/>
      </w:r>
      <w:r>
        <w:rPr>
          <w:color w:val="auto"/>
          <w:sz w:val="30"/>
          <w:szCs w:val="30"/>
        </w:rPr>
        <w:instrText xml:space="preserve"> PAGEREF _Toc16058 \h </w:instrText>
      </w:r>
      <w:r>
        <w:rPr>
          <w:color w:val="auto"/>
          <w:sz w:val="30"/>
          <w:szCs w:val="30"/>
        </w:rPr>
        <w:fldChar w:fldCharType="separate"/>
      </w:r>
      <w:r>
        <w:rPr>
          <w:color w:val="auto"/>
          <w:sz w:val="30"/>
          <w:szCs w:val="30"/>
        </w:rPr>
        <w:t>- 24 -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_Toc26091 </w:instrText>
      </w:r>
      <w:r>
        <w:rPr>
          <w:rFonts w:ascii="宋体" w:hAnsi="宋体" w:cs="宋体"/>
          <w:color w:val="auto"/>
          <w:sz w:val="30"/>
          <w:szCs w:val="30"/>
        </w:rPr>
        <w:fldChar w:fldCharType="separate"/>
      </w:r>
      <w:r>
        <w:rPr>
          <w:rFonts w:hint="eastAsia" w:ascii="楷体" w:hAnsi="楷体" w:eastAsia="楷体" w:cs="楷体"/>
          <w:bCs w:val="0"/>
          <w:color w:val="auto"/>
          <w:sz w:val="30"/>
          <w:szCs w:val="30"/>
          <w:highlight w:val="none"/>
          <w:lang w:val="en-US" w:eastAsia="zh-CN"/>
        </w:rPr>
        <w:t>3.3应急处置与救援</w:t>
      </w:r>
      <w:r>
        <w:rPr>
          <w:color w:val="auto"/>
          <w:sz w:val="30"/>
          <w:szCs w:val="30"/>
        </w:rPr>
        <w:tab/>
      </w:r>
      <w:r>
        <w:rPr>
          <w:color w:val="auto"/>
          <w:sz w:val="30"/>
          <w:szCs w:val="30"/>
        </w:rPr>
        <w:fldChar w:fldCharType="begin"/>
      </w:r>
      <w:r>
        <w:rPr>
          <w:color w:val="auto"/>
          <w:sz w:val="30"/>
          <w:szCs w:val="30"/>
        </w:rPr>
        <w:instrText xml:space="preserve"> PAGEREF _Toc26091 \h </w:instrText>
      </w:r>
      <w:r>
        <w:rPr>
          <w:color w:val="auto"/>
          <w:sz w:val="30"/>
          <w:szCs w:val="30"/>
        </w:rPr>
        <w:fldChar w:fldCharType="separate"/>
      </w:r>
      <w:r>
        <w:rPr>
          <w:color w:val="auto"/>
          <w:sz w:val="30"/>
          <w:szCs w:val="30"/>
        </w:rPr>
        <w:t>- 32 -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_Toc20418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3.4恢复与重建</w:t>
      </w:r>
      <w:r>
        <w:rPr>
          <w:color w:val="auto"/>
          <w:sz w:val="30"/>
          <w:szCs w:val="30"/>
        </w:rPr>
        <w:tab/>
      </w:r>
      <w:r>
        <w:rPr>
          <w:color w:val="auto"/>
          <w:sz w:val="30"/>
          <w:szCs w:val="30"/>
        </w:rPr>
        <w:fldChar w:fldCharType="begin"/>
      </w:r>
      <w:r>
        <w:rPr>
          <w:color w:val="auto"/>
          <w:sz w:val="30"/>
          <w:szCs w:val="30"/>
        </w:rPr>
        <w:instrText xml:space="preserve"> PAGEREF _Toc20418 \h </w:instrText>
      </w:r>
      <w:r>
        <w:rPr>
          <w:color w:val="auto"/>
          <w:sz w:val="30"/>
          <w:szCs w:val="30"/>
        </w:rPr>
        <w:fldChar w:fldCharType="separate"/>
      </w:r>
      <w:r>
        <w:rPr>
          <w:color w:val="auto"/>
          <w:sz w:val="30"/>
          <w:szCs w:val="30"/>
        </w:rPr>
        <w:t>- 39 -</w:t>
      </w:r>
      <w:r>
        <w:rPr>
          <w:color w:val="auto"/>
          <w:sz w:val="30"/>
          <w:szCs w:val="30"/>
        </w:rPr>
        <w:fldChar w:fldCharType="end"/>
      </w:r>
      <w:r>
        <w:rPr>
          <w:rFonts w:ascii="宋体" w:hAnsi="宋体" w:cs="宋体"/>
          <w:color w:val="auto"/>
          <w:sz w:val="30"/>
          <w:szCs w:val="30"/>
        </w:rPr>
        <w:fldChar w:fldCharType="end"/>
      </w:r>
    </w:p>
    <w:p>
      <w:pPr>
        <w:pStyle w:val="11"/>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_Toc9592 </w:instrText>
      </w:r>
      <w:r>
        <w:rPr>
          <w:rFonts w:ascii="宋体" w:hAnsi="宋体" w:cs="宋体"/>
          <w:color w:val="auto"/>
          <w:sz w:val="30"/>
          <w:szCs w:val="30"/>
        </w:rPr>
        <w:fldChar w:fldCharType="separate"/>
      </w:r>
      <w:r>
        <w:rPr>
          <w:rFonts w:hint="eastAsia" w:ascii="黑体" w:hAnsi="黑体" w:eastAsia="黑体" w:cs="黑体"/>
          <w:color w:val="auto"/>
          <w:sz w:val="30"/>
          <w:szCs w:val="30"/>
          <w:lang w:val="en-US" w:eastAsia="zh-CN"/>
        </w:rPr>
        <w:t>4.保障措施</w:t>
      </w:r>
      <w:r>
        <w:rPr>
          <w:color w:val="auto"/>
          <w:sz w:val="30"/>
          <w:szCs w:val="30"/>
        </w:rPr>
        <w:tab/>
      </w:r>
      <w:r>
        <w:rPr>
          <w:color w:val="auto"/>
          <w:sz w:val="30"/>
          <w:szCs w:val="30"/>
        </w:rPr>
        <w:fldChar w:fldCharType="begin"/>
      </w:r>
      <w:r>
        <w:rPr>
          <w:color w:val="auto"/>
          <w:sz w:val="30"/>
          <w:szCs w:val="30"/>
        </w:rPr>
        <w:instrText xml:space="preserve"> PAGEREF _Toc9592 \h </w:instrText>
      </w:r>
      <w:r>
        <w:rPr>
          <w:color w:val="auto"/>
          <w:sz w:val="30"/>
          <w:szCs w:val="30"/>
        </w:rPr>
        <w:fldChar w:fldCharType="separate"/>
      </w:r>
      <w:r>
        <w:rPr>
          <w:color w:val="auto"/>
          <w:sz w:val="30"/>
          <w:szCs w:val="30"/>
        </w:rPr>
        <w:t>- 42 -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_Toc13267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4.1应急通信电力保障</w:t>
      </w:r>
      <w:r>
        <w:rPr>
          <w:color w:val="auto"/>
          <w:sz w:val="30"/>
          <w:szCs w:val="30"/>
        </w:rPr>
        <w:tab/>
      </w:r>
      <w:r>
        <w:rPr>
          <w:color w:val="auto"/>
          <w:sz w:val="30"/>
          <w:szCs w:val="30"/>
        </w:rPr>
        <w:fldChar w:fldCharType="begin"/>
      </w:r>
      <w:r>
        <w:rPr>
          <w:color w:val="auto"/>
          <w:sz w:val="30"/>
          <w:szCs w:val="30"/>
        </w:rPr>
        <w:instrText xml:space="preserve"> PAGEREF _Toc13267 \h </w:instrText>
      </w:r>
      <w:r>
        <w:rPr>
          <w:color w:val="auto"/>
          <w:sz w:val="30"/>
          <w:szCs w:val="30"/>
        </w:rPr>
        <w:fldChar w:fldCharType="separate"/>
      </w:r>
      <w:r>
        <w:rPr>
          <w:color w:val="auto"/>
          <w:sz w:val="30"/>
          <w:szCs w:val="30"/>
        </w:rPr>
        <w:t>- 42 -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_Toc30396 </w:instrText>
      </w:r>
      <w:r>
        <w:rPr>
          <w:rFonts w:ascii="宋体" w:hAnsi="宋体" w:cs="宋体"/>
          <w:color w:val="auto"/>
          <w:sz w:val="30"/>
          <w:szCs w:val="30"/>
        </w:rPr>
        <w:fldChar w:fldCharType="separate"/>
      </w:r>
      <w:r>
        <w:rPr>
          <w:rFonts w:hint="default" w:ascii="楷体" w:hAnsi="楷体" w:eastAsia="楷体" w:cs="楷体"/>
          <w:bCs w:val="0"/>
          <w:color w:val="auto"/>
          <w:kern w:val="2"/>
          <w:sz w:val="30"/>
          <w:szCs w:val="30"/>
          <w:highlight w:val="none"/>
          <w:lang w:val="en-US" w:eastAsia="zh-CN"/>
        </w:rPr>
        <w:t>4.2人员防护保障</w:t>
      </w:r>
      <w:r>
        <w:rPr>
          <w:color w:val="auto"/>
          <w:sz w:val="30"/>
          <w:szCs w:val="30"/>
        </w:rPr>
        <w:tab/>
      </w:r>
      <w:r>
        <w:rPr>
          <w:color w:val="auto"/>
          <w:sz w:val="30"/>
          <w:szCs w:val="30"/>
        </w:rPr>
        <w:fldChar w:fldCharType="begin"/>
      </w:r>
      <w:r>
        <w:rPr>
          <w:color w:val="auto"/>
          <w:sz w:val="30"/>
          <w:szCs w:val="30"/>
        </w:rPr>
        <w:instrText xml:space="preserve"> PAGEREF _Toc30396 \h </w:instrText>
      </w:r>
      <w:r>
        <w:rPr>
          <w:color w:val="auto"/>
          <w:sz w:val="30"/>
          <w:szCs w:val="30"/>
        </w:rPr>
        <w:fldChar w:fldCharType="separate"/>
      </w:r>
      <w:r>
        <w:rPr>
          <w:color w:val="auto"/>
          <w:sz w:val="30"/>
          <w:szCs w:val="30"/>
        </w:rPr>
        <w:t>- 43 -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_Toc2716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4.3应急队伍保障</w:t>
      </w:r>
      <w:r>
        <w:rPr>
          <w:color w:val="auto"/>
          <w:sz w:val="30"/>
          <w:szCs w:val="30"/>
        </w:rPr>
        <w:tab/>
      </w:r>
      <w:r>
        <w:rPr>
          <w:color w:val="auto"/>
          <w:sz w:val="30"/>
          <w:szCs w:val="30"/>
        </w:rPr>
        <w:fldChar w:fldCharType="begin"/>
      </w:r>
      <w:r>
        <w:rPr>
          <w:color w:val="auto"/>
          <w:sz w:val="30"/>
          <w:szCs w:val="30"/>
        </w:rPr>
        <w:instrText xml:space="preserve"> PAGEREF _Toc2716 \h </w:instrText>
      </w:r>
      <w:r>
        <w:rPr>
          <w:color w:val="auto"/>
          <w:sz w:val="30"/>
          <w:szCs w:val="30"/>
        </w:rPr>
        <w:fldChar w:fldCharType="separate"/>
      </w:r>
      <w:r>
        <w:rPr>
          <w:color w:val="auto"/>
          <w:sz w:val="30"/>
          <w:szCs w:val="30"/>
        </w:rPr>
        <w:t>- 43 -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_Toc25104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4.4交通运输保障</w:t>
      </w:r>
      <w:r>
        <w:rPr>
          <w:color w:val="auto"/>
          <w:sz w:val="30"/>
          <w:szCs w:val="30"/>
        </w:rPr>
        <w:tab/>
      </w:r>
      <w:r>
        <w:rPr>
          <w:color w:val="auto"/>
          <w:sz w:val="30"/>
          <w:szCs w:val="30"/>
        </w:rPr>
        <w:fldChar w:fldCharType="begin"/>
      </w:r>
      <w:r>
        <w:rPr>
          <w:color w:val="auto"/>
          <w:sz w:val="30"/>
          <w:szCs w:val="30"/>
        </w:rPr>
        <w:instrText xml:space="preserve"> PAGEREF _Toc25104 \h </w:instrText>
      </w:r>
      <w:r>
        <w:rPr>
          <w:color w:val="auto"/>
          <w:sz w:val="30"/>
          <w:szCs w:val="30"/>
        </w:rPr>
        <w:fldChar w:fldCharType="separate"/>
      </w:r>
      <w:r>
        <w:rPr>
          <w:color w:val="auto"/>
          <w:sz w:val="30"/>
          <w:szCs w:val="30"/>
        </w:rPr>
        <w:t>- 44 -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_Toc16119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4.5物资保障</w:t>
      </w:r>
      <w:r>
        <w:rPr>
          <w:color w:val="auto"/>
          <w:sz w:val="30"/>
          <w:szCs w:val="30"/>
        </w:rPr>
        <w:tab/>
      </w:r>
      <w:r>
        <w:rPr>
          <w:color w:val="auto"/>
          <w:sz w:val="30"/>
          <w:szCs w:val="30"/>
        </w:rPr>
        <w:fldChar w:fldCharType="begin"/>
      </w:r>
      <w:r>
        <w:rPr>
          <w:color w:val="auto"/>
          <w:sz w:val="30"/>
          <w:szCs w:val="30"/>
        </w:rPr>
        <w:instrText xml:space="preserve"> PAGEREF _Toc16119 \h </w:instrText>
      </w:r>
      <w:r>
        <w:rPr>
          <w:color w:val="auto"/>
          <w:sz w:val="30"/>
          <w:szCs w:val="30"/>
        </w:rPr>
        <w:fldChar w:fldCharType="separate"/>
      </w:r>
      <w:r>
        <w:rPr>
          <w:color w:val="auto"/>
          <w:sz w:val="30"/>
          <w:szCs w:val="30"/>
        </w:rPr>
        <w:t>- 44 -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_Toc31083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4.6医疗卫生保障</w:t>
      </w:r>
      <w:r>
        <w:rPr>
          <w:color w:val="auto"/>
          <w:sz w:val="30"/>
          <w:szCs w:val="30"/>
        </w:rPr>
        <w:tab/>
      </w:r>
      <w:r>
        <w:rPr>
          <w:color w:val="auto"/>
          <w:sz w:val="30"/>
          <w:szCs w:val="30"/>
        </w:rPr>
        <w:fldChar w:fldCharType="begin"/>
      </w:r>
      <w:r>
        <w:rPr>
          <w:color w:val="auto"/>
          <w:sz w:val="30"/>
          <w:szCs w:val="30"/>
        </w:rPr>
        <w:instrText xml:space="preserve"> PAGEREF _Toc31083 \h </w:instrText>
      </w:r>
      <w:r>
        <w:rPr>
          <w:color w:val="auto"/>
          <w:sz w:val="30"/>
          <w:szCs w:val="30"/>
        </w:rPr>
        <w:fldChar w:fldCharType="separate"/>
      </w:r>
      <w:r>
        <w:rPr>
          <w:color w:val="auto"/>
          <w:sz w:val="30"/>
          <w:szCs w:val="30"/>
        </w:rPr>
        <w:t>- 45 -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_Toc9665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4.7治安保障</w:t>
      </w:r>
      <w:r>
        <w:rPr>
          <w:color w:val="auto"/>
          <w:sz w:val="30"/>
          <w:szCs w:val="30"/>
        </w:rPr>
        <w:tab/>
      </w:r>
      <w:r>
        <w:rPr>
          <w:color w:val="auto"/>
          <w:sz w:val="30"/>
          <w:szCs w:val="30"/>
        </w:rPr>
        <w:fldChar w:fldCharType="begin"/>
      </w:r>
      <w:r>
        <w:rPr>
          <w:color w:val="auto"/>
          <w:sz w:val="30"/>
          <w:szCs w:val="30"/>
        </w:rPr>
        <w:instrText xml:space="preserve"> PAGEREF _Toc9665 \h </w:instrText>
      </w:r>
      <w:r>
        <w:rPr>
          <w:color w:val="auto"/>
          <w:sz w:val="30"/>
          <w:szCs w:val="30"/>
        </w:rPr>
        <w:fldChar w:fldCharType="separate"/>
      </w:r>
      <w:r>
        <w:rPr>
          <w:color w:val="auto"/>
          <w:sz w:val="30"/>
          <w:szCs w:val="30"/>
        </w:rPr>
        <w:t>- 46 -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_Toc24603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4.8经费保障</w:t>
      </w:r>
      <w:r>
        <w:rPr>
          <w:color w:val="auto"/>
          <w:sz w:val="30"/>
          <w:szCs w:val="30"/>
        </w:rPr>
        <w:tab/>
      </w:r>
      <w:r>
        <w:rPr>
          <w:color w:val="auto"/>
          <w:sz w:val="30"/>
          <w:szCs w:val="30"/>
        </w:rPr>
        <w:fldChar w:fldCharType="begin"/>
      </w:r>
      <w:r>
        <w:rPr>
          <w:color w:val="auto"/>
          <w:sz w:val="30"/>
          <w:szCs w:val="30"/>
        </w:rPr>
        <w:instrText xml:space="preserve"> PAGEREF _Toc24603 \h </w:instrText>
      </w:r>
      <w:r>
        <w:rPr>
          <w:color w:val="auto"/>
          <w:sz w:val="30"/>
          <w:szCs w:val="30"/>
        </w:rPr>
        <w:fldChar w:fldCharType="separate"/>
      </w:r>
      <w:r>
        <w:rPr>
          <w:color w:val="auto"/>
          <w:sz w:val="30"/>
          <w:szCs w:val="30"/>
        </w:rPr>
        <w:t>- 47 -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_Toc15277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4.9基础信息保障</w:t>
      </w:r>
      <w:r>
        <w:rPr>
          <w:color w:val="auto"/>
          <w:sz w:val="30"/>
          <w:szCs w:val="30"/>
        </w:rPr>
        <w:tab/>
      </w:r>
      <w:r>
        <w:rPr>
          <w:color w:val="auto"/>
          <w:sz w:val="30"/>
          <w:szCs w:val="30"/>
        </w:rPr>
        <w:fldChar w:fldCharType="begin"/>
      </w:r>
      <w:r>
        <w:rPr>
          <w:color w:val="auto"/>
          <w:sz w:val="30"/>
          <w:szCs w:val="30"/>
        </w:rPr>
        <w:instrText xml:space="preserve"> PAGEREF _Toc15277 \h </w:instrText>
      </w:r>
      <w:r>
        <w:rPr>
          <w:color w:val="auto"/>
          <w:sz w:val="30"/>
          <w:szCs w:val="30"/>
        </w:rPr>
        <w:fldChar w:fldCharType="separate"/>
      </w:r>
      <w:r>
        <w:rPr>
          <w:color w:val="auto"/>
          <w:sz w:val="30"/>
          <w:szCs w:val="30"/>
        </w:rPr>
        <w:t>- 47 -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_Toc28422 </w:instrText>
      </w:r>
      <w:r>
        <w:rPr>
          <w:rFonts w:ascii="宋体" w:hAnsi="宋体" w:cs="宋体"/>
          <w:color w:val="auto"/>
          <w:sz w:val="30"/>
          <w:szCs w:val="30"/>
        </w:rPr>
        <w:fldChar w:fldCharType="separate"/>
      </w:r>
      <w:r>
        <w:rPr>
          <w:rFonts w:hint="default" w:ascii="楷体" w:hAnsi="楷体" w:eastAsia="楷体" w:cs="楷体"/>
          <w:bCs w:val="0"/>
          <w:color w:val="auto"/>
          <w:kern w:val="2"/>
          <w:sz w:val="30"/>
          <w:szCs w:val="30"/>
          <w:highlight w:val="none"/>
          <w:lang w:val="en-US" w:eastAsia="zh-CN"/>
        </w:rPr>
        <w:t>4.10</w:t>
      </w:r>
      <w:r>
        <w:rPr>
          <w:rFonts w:hint="eastAsia" w:ascii="楷体" w:hAnsi="楷体" w:eastAsia="楷体" w:cs="楷体"/>
          <w:bCs w:val="0"/>
          <w:color w:val="auto"/>
          <w:kern w:val="2"/>
          <w:sz w:val="30"/>
          <w:szCs w:val="30"/>
          <w:highlight w:val="none"/>
          <w:lang w:val="en-US" w:eastAsia="zh-CN"/>
        </w:rPr>
        <w:t>社会动员保障</w:t>
      </w:r>
      <w:r>
        <w:rPr>
          <w:color w:val="auto"/>
          <w:sz w:val="30"/>
          <w:szCs w:val="30"/>
        </w:rPr>
        <w:tab/>
      </w:r>
      <w:r>
        <w:rPr>
          <w:color w:val="auto"/>
          <w:sz w:val="30"/>
          <w:szCs w:val="30"/>
        </w:rPr>
        <w:fldChar w:fldCharType="begin"/>
      </w:r>
      <w:r>
        <w:rPr>
          <w:color w:val="auto"/>
          <w:sz w:val="30"/>
          <w:szCs w:val="30"/>
        </w:rPr>
        <w:instrText xml:space="preserve"> PAGEREF _Toc28422 \h </w:instrText>
      </w:r>
      <w:r>
        <w:rPr>
          <w:color w:val="auto"/>
          <w:sz w:val="30"/>
          <w:szCs w:val="30"/>
        </w:rPr>
        <w:fldChar w:fldCharType="separate"/>
      </w:r>
      <w:r>
        <w:rPr>
          <w:color w:val="auto"/>
          <w:sz w:val="30"/>
          <w:szCs w:val="30"/>
        </w:rPr>
        <w:t>- 48 -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_Toc30160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4.11应急避难场所保障</w:t>
      </w:r>
      <w:r>
        <w:rPr>
          <w:color w:val="auto"/>
          <w:sz w:val="30"/>
          <w:szCs w:val="30"/>
        </w:rPr>
        <w:tab/>
      </w:r>
      <w:r>
        <w:rPr>
          <w:color w:val="auto"/>
          <w:sz w:val="30"/>
          <w:szCs w:val="30"/>
        </w:rPr>
        <w:fldChar w:fldCharType="begin"/>
      </w:r>
      <w:r>
        <w:rPr>
          <w:color w:val="auto"/>
          <w:sz w:val="30"/>
          <w:szCs w:val="30"/>
        </w:rPr>
        <w:instrText xml:space="preserve"> PAGEREF _Toc30160 \h </w:instrText>
      </w:r>
      <w:r>
        <w:rPr>
          <w:color w:val="auto"/>
          <w:sz w:val="30"/>
          <w:szCs w:val="30"/>
        </w:rPr>
        <w:fldChar w:fldCharType="separate"/>
      </w:r>
      <w:r>
        <w:rPr>
          <w:color w:val="auto"/>
          <w:sz w:val="30"/>
          <w:szCs w:val="30"/>
        </w:rPr>
        <w:t>- 48 -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_Toc26553 </w:instrText>
      </w:r>
      <w:r>
        <w:rPr>
          <w:rFonts w:ascii="宋体" w:hAnsi="宋体" w:cs="宋体"/>
          <w:color w:val="auto"/>
          <w:sz w:val="30"/>
          <w:szCs w:val="30"/>
        </w:rPr>
        <w:fldChar w:fldCharType="separate"/>
      </w:r>
      <w:r>
        <w:rPr>
          <w:rFonts w:hint="default" w:ascii="楷体" w:hAnsi="楷体" w:eastAsia="楷体" w:cs="楷体"/>
          <w:bCs w:val="0"/>
          <w:color w:val="auto"/>
          <w:kern w:val="2"/>
          <w:sz w:val="30"/>
          <w:szCs w:val="30"/>
          <w:highlight w:val="none"/>
          <w:lang w:val="en-US" w:eastAsia="zh-CN"/>
        </w:rPr>
        <w:t>4.12</w:t>
      </w:r>
      <w:r>
        <w:rPr>
          <w:rFonts w:hint="eastAsia" w:ascii="楷体" w:hAnsi="楷体" w:eastAsia="楷体" w:cs="楷体"/>
          <w:bCs w:val="0"/>
          <w:color w:val="auto"/>
          <w:kern w:val="2"/>
          <w:sz w:val="30"/>
          <w:szCs w:val="30"/>
          <w:highlight w:val="none"/>
          <w:lang w:val="en-US" w:eastAsia="zh-CN"/>
        </w:rPr>
        <w:t>科技支撑保障</w:t>
      </w:r>
      <w:r>
        <w:rPr>
          <w:color w:val="auto"/>
          <w:sz w:val="30"/>
          <w:szCs w:val="30"/>
        </w:rPr>
        <w:tab/>
      </w:r>
      <w:r>
        <w:rPr>
          <w:color w:val="auto"/>
          <w:sz w:val="30"/>
          <w:szCs w:val="30"/>
        </w:rPr>
        <w:fldChar w:fldCharType="begin"/>
      </w:r>
      <w:r>
        <w:rPr>
          <w:color w:val="auto"/>
          <w:sz w:val="30"/>
          <w:szCs w:val="30"/>
        </w:rPr>
        <w:instrText xml:space="preserve"> PAGEREF _Toc26553 \h </w:instrText>
      </w:r>
      <w:r>
        <w:rPr>
          <w:color w:val="auto"/>
          <w:sz w:val="30"/>
          <w:szCs w:val="30"/>
        </w:rPr>
        <w:fldChar w:fldCharType="separate"/>
      </w:r>
      <w:r>
        <w:rPr>
          <w:color w:val="auto"/>
          <w:sz w:val="30"/>
          <w:szCs w:val="30"/>
        </w:rPr>
        <w:t>- 49 -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_Toc18954 </w:instrText>
      </w:r>
      <w:r>
        <w:rPr>
          <w:rFonts w:ascii="宋体" w:hAnsi="宋体" w:cs="宋体"/>
          <w:color w:val="auto"/>
          <w:sz w:val="30"/>
          <w:szCs w:val="30"/>
        </w:rPr>
        <w:fldChar w:fldCharType="separate"/>
      </w:r>
      <w:r>
        <w:rPr>
          <w:rFonts w:hint="default" w:ascii="楷体" w:hAnsi="楷体" w:eastAsia="楷体" w:cs="楷体"/>
          <w:bCs w:val="0"/>
          <w:color w:val="auto"/>
          <w:kern w:val="2"/>
          <w:sz w:val="30"/>
          <w:szCs w:val="30"/>
          <w:highlight w:val="none"/>
          <w:lang w:val="en-US" w:eastAsia="zh-CN"/>
        </w:rPr>
        <w:t>4.13区域协作保障</w:t>
      </w:r>
      <w:r>
        <w:rPr>
          <w:color w:val="auto"/>
          <w:sz w:val="30"/>
          <w:szCs w:val="30"/>
        </w:rPr>
        <w:tab/>
      </w:r>
      <w:r>
        <w:rPr>
          <w:color w:val="auto"/>
          <w:sz w:val="30"/>
          <w:szCs w:val="30"/>
        </w:rPr>
        <w:fldChar w:fldCharType="begin"/>
      </w:r>
      <w:r>
        <w:rPr>
          <w:color w:val="auto"/>
          <w:sz w:val="30"/>
          <w:szCs w:val="30"/>
        </w:rPr>
        <w:instrText xml:space="preserve"> PAGEREF _Toc18954 \h </w:instrText>
      </w:r>
      <w:r>
        <w:rPr>
          <w:color w:val="auto"/>
          <w:sz w:val="30"/>
          <w:szCs w:val="30"/>
        </w:rPr>
        <w:fldChar w:fldCharType="separate"/>
      </w:r>
      <w:r>
        <w:rPr>
          <w:color w:val="auto"/>
          <w:sz w:val="30"/>
          <w:szCs w:val="30"/>
        </w:rPr>
        <w:t>- 49 -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_Toc29365 </w:instrText>
      </w:r>
      <w:r>
        <w:rPr>
          <w:rFonts w:ascii="宋体" w:hAnsi="宋体" w:cs="宋体"/>
          <w:color w:val="auto"/>
          <w:sz w:val="30"/>
          <w:szCs w:val="30"/>
        </w:rPr>
        <w:fldChar w:fldCharType="separate"/>
      </w:r>
      <w:r>
        <w:rPr>
          <w:rFonts w:hint="default" w:ascii="楷体" w:hAnsi="楷体" w:eastAsia="楷体" w:cs="楷体"/>
          <w:bCs w:val="0"/>
          <w:color w:val="auto"/>
          <w:kern w:val="2"/>
          <w:sz w:val="30"/>
          <w:szCs w:val="30"/>
          <w:highlight w:val="none"/>
          <w:lang w:val="en-US" w:eastAsia="zh-CN"/>
        </w:rPr>
        <w:t>4.14  其他保障</w:t>
      </w:r>
      <w:r>
        <w:rPr>
          <w:color w:val="auto"/>
          <w:sz w:val="30"/>
          <w:szCs w:val="30"/>
        </w:rPr>
        <w:tab/>
      </w:r>
      <w:r>
        <w:rPr>
          <w:color w:val="auto"/>
          <w:sz w:val="30"/>
          <w:szCs w:val="30"/>
        </w:rPr>
        <w:fldChar w:fldCharType="begin"/>
      </w:r>
      <w:r>
        <w:rPr>
          <w:color w:val="auto"/>
          <w:sz w:val="30"/>
          <w:szCs w:val="30"/>
        </w:rPr>
        <w:instrText xml:space="preserve"> PAGEREF _Toc29365 \h </w:instrText>
      </w:r>
      <w:r>
        <w:rPr>
          <w:color w:val="auto"/>
          <w:sz w:val="30"/>
          <w:szCs w:val="30"/>
        </w:rPr>
        <w:fldChar w:fldCharType="separate"/>
      </w:r>
      <w:r>
        <w:rPr>
          <w:color w:val="auto"/>
          <w:sz w:val="30"/>
          <w:szCs w:val="30"/>
        </w:rPr>
        <w:t>- 50 -</w:t>
      </w:r>
      <w:r>
        <w:rPr>
          <w:color w:val="auto"/>
          <w:sz w:val="30"/>
          <w:szCs w:val="30"/>
        </w:rPr>
        <w:fldChar w:fldCharType="end"/>
      </w:r>
      <w:r>
        <w:rPr>
          <w:rFonts w:ascii="宋体" w:hAnsi="宋体" w:cs="宋体"/>
          <w:color w:val="auto"/>
          <w:sz w:val="30"/>
          <w:szCs w:val="30"/>
        </w:rPr>
        <w:fldChar w:fldCharType="end"/>
      </w:r>
    </w:p>
    <w:p>
      <w:pPr>
        <w:pStyle w:val="11"/>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_Toc21901 </w:instrText>
      </w:r>
      <w:r>
        <w:rPr>
          <w:rFonts w:ascii="宋体" w:hAnsi="宋体" w:cs="宋体"/>
          <w:color w:val="auto"/>
          <w:sz w:val="30"/>
          <w:szCs w:val="30"/>
        </w:rPr>
        <w:fldChar w:fldCharType="separate"/>
      </w:r>
      <w:r>
        <w:rPr>
          <w:rFonts w:hint="eastAsia" w:ascii="黑体" w:hAnsi="黑体" w:cs="黑体"/>
          <w:color w:val="auto"/>
          <w:sz w:val="30"/>
          <w:szCs w:val="30"/>
          <w:lang w:val="en-US" w:eastAsia="zh-CN"/>
        </w:rPr>
        <w:t>5.</w:t>
      </w:r>
      <w:r>
        <w:rPr>
          <w:rFonts w:hint="eastAsia" w:ascii="黑体" w:hAnsi="黑体" w:eastAsia="黑体" w:cs="黑体"/>
          <w:color w:val="auto"/>
          <w:sz w:val="30"/>
          <w:szCs w:val="30"/>
          <w:lang w:val="en-US" w:eastAsia="zh-CN"/>
        </w:rPr>
        <w:t>应急</w:t>
      </w:r>
      <w:r>
        <w:rPr>
          <w:rFonts w:hint="eastAsia" w:ascii="黑体" w:hAnsi="黑体" w:eastAsia="黑体" w:cs="黑体"/>
          <w:color w:val="auto"/>
          <w:sz w:val="30"/>
          <w:szCs w:val="30"/>
        </w:rPr>
        <w:t>预案管理</w:t>
      </w:r>
      <w:r>
        <w:rPr>
          <w:color w:val="auto"/>
          <w:sz w:val="30"/>
          <w:szCs w:val="30"/>
        </w:rPr>
        <w:tab/>
      </w:r>
      <w:r>
        <w:rPr>
          <w:color w:val="auto"/>
          <w:sz w:val="30"/>
          <w:szCs w:val="30"/>
        </w:rPr>
        <w:fldChar w:fldCharType="begin"/>
      </w:r>
      <w:r>
        <w:rPr>
          <w:color w:val="auto"/>
          <w:sz w:val="30"/>
          <w:szCs w:val="30"/>
        </w:rPr>
        <w:instrText xml:space="preserve"> PAGEREF _Toc21901 \h </w:instrText>
      </w:r>
      <w:r>
        <w:rPr>
          <w:color w:val="auto"/>
          <w:sz w:val="30"/>
          <w:szCs w:val="30"/>
        </w:rPr>
        <w:fldChar w:fldCharType="separate"/>
      </w:r>
      <w:r>
        <w:rPr>
          <w:color w:val="auto"/>
          <w:sz w:val="30"/>
          <w:szCs w:val="30"/>
        </w:rPr>
        <w:t>- 51 -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_Toc9288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5.1预案编制</w:t>
      </w:r>
      <w:r>
        <w:rPr>
          <w:color w:val="auto"/>
          <w:sz w:val="30"/>
          <w:szCs w:val="30"/>
        </w:rPr>
        <w:tab/>
      </w:r>
      <w:r>
        <w:rPr>
          <w:color w:val="auto"/>
          <w:sz w:val="30"/>
          <w:szCs w:val="30"/>
        </w:rPr>
        <w:fldChar w:fldCharType="begin"/>
      </w:r>
      <w:r>
        <w:rPr>
          <w:color w:val="auto"/>
          <w:sz w:val="30"/>
          <w:szCs w:val="30"/>
        </w:rPr>
        <w:instrText xml:space="preserve"> PAGEREF _Toc9288 \h </w:instrText>
      </w:r>
      <w:r>
        <w:rPr>
          <w:color w:val="auto"/>
          <w:sz w:val="30"/>
          <w:szCs w:val="30"/>
        </w:rPr>
        <w:fldChar w:fldCharType="separate"/>
      </w:r>
      <w:r>
        <w:rPr>
          <w:color w:val="auto"/>
          <w:sz w:val="30"/>
          <w:szCs w:val="30"/>
        </w:rPr>
        <w:t>- 51 -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_Toc2742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5.2预案审批与衔接</w:t>
      </w:r>
      <w:r>
        <w:rPr>
          <w:color w:val="auto"/>
          <w:sz w:val="30"/>
          <w:szCs w:val="30"/>
        </w:rPr>
        <w:tab/>
      </w:r>
      <w:r>
        <w:rPr>
          <w:color w:val="auto"/>
          <w:sz w:val="30"/>
          <w:szCs w:val="30"/>
        </w:rPr>
        <w:fldChar w:fldCharType="begin"/>
      </w:r>
      <w:r>
        <w:rPr>
          <w:color w:val="auto"/>
          <w:sz w:val="30"/>
          <w:szCs w:val="30"/>
        </w:rPr>
        <w:instrText xml:space="preserve"> PAGEREF _Toc2742 \h </w:instrText>
      </w:r>
      <w:r>
        <w:rPr>
          <w:color w:val="auto"/>
          <w:sz w:val="30"/>
          <w:szCs w:val="30"/>
        </w:rPr>
        <w:fldChar w:fldCharType="separate"/>
      </w:r>
      <w:r>
        <w:rPr>
          <w:color w:val="auto"/>
          <w:sz w:val="30"/>
          <w:szCs w:val="30"/>
        </w:rPr>
        <w:t>- 51 -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_Toc27776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5.3</w:t>
      </w:r>
      <w:r>
        <w:rPr>
          <w:rFonts w:hint="default" w:ascii="楷体" w:hAnsi="楷体" w:eastAsia="楷体" w:cs="楷体"/>
          <w:bCs w:val="0"/>
          <w:color w:val="auto"/>
          <w:kern w:val="2"/>
          <w:sz w:val="30"/>
          <w:szCs w:val="30"/>
          <w:highlight w:val="none"/>
          <w:lang w:val="en-US" w:eastAsia="zh-CN"/>
        </w:rPr>
        <w:t>预案备案与发布</w:t>
      </w:r>
      <w:r>
        <w:rPr>
          <w:color w:val="auto"/>
          <w:sz w:val="30"/>
          <w:szCs w:val="30"/>
        </w:rPr>
        <w:tab/>
      </w:r>
      <w:r>
        <w:rPr>
          <w:color w:val="auto"/>
          <w:sz w:val="30"/>
          <w:szCs w:val="30"/>
        </w:rPr>
        <w:fldChar w:fldCharType="begin"/>
      </w:r>
      <w:r>
        <w:rPr>
          <w:color w:val="auto"/>
          <w:sz w:val="30"/>
          <w:szCs w:val="30"/>
        </w:rPr>
        <w:instrText xml:space="preserve"> PAGEREF _Toc27776 \h </w:instrText>
      </w:r>
      <w:r>
        <w:rPr>
          <w:color w:val="auto"/>
          <w:sz w:val="30"/>
          <w:szCs w:val="30"/>
        </w:rPr>
        <w:fldChar w:fldCharType="separate"/>
      </w:r>
      <w:r>
        <w:rPr>
          <w:color w:val="auto"/>
          <w:sz w:val="30"/>
          <w:szCs w:val="30"/>
        </w:rPr>
        <w:t>- 52 -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_Toc15943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5.4预案演练</w:t>
      </w:r>
      <w:r>
        <w:rPr>
          <w:color w:val="auto"/>
          <w:sz w:val="30"/>
          <w:szCs w:val="30"/>
        </w:rPr>
        <w:tab/>
      </w:r>
      <w:r>
        <w:rPr>
          <w:color w:val="auto"/>
          <w:sz w:val="30"/>
          <w:szCs w:val="30"/>
        </w:rPr>
        <w:fldChar w:fldCharType="begin"/>
      </w:r>
      <w:r>
        <w:rPr>
          <w:color w:val="auto"/>
          <w:sz w:val="30"/>
          <w:szCs w:val="30"/>
        </w:rPr>
        <w:instrText xml:space="preserve"> PAGEREF _Toc15943 \h </w:instrText>
      </w:r>
      <w:r>
        <w:rPr>
          <w:color w:val="auto"/>
          <w:sz w:val="30"/>
          <w:szCs w:val="30"/>
        </w:rPr>
        <w:fldChar w:fldCharType="separate"/>
      </w:r>
      <w:r>
        <w:rPr>
          <w:color w:val="auto"/>
          <w:sz w:val="30"/>
          <w:szCs w:val="30"/>
        </w:rPr>
        <w:t>- 53 -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_Toc30791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5.5预案评估与修订</w:t>
      </w:r>
      <w:r>
        <w:rPr>
          <w:color w:val="auto"/>
          <w:sz w:val="30"/>
          <w:szCs w:val="30"/>
        </w:rPr>
        <w:tab/>
      </w:r>
      <w:r>
        <w:rPr>
          <w:color w:val="auto"/>
          <w:sz w:val="30"/>
          <w:szCs w:val="30"/>
        </w:rPr>
        <w:fldChar w:fldCharType="begin"/>
      </w:r>
      <w:r>
        <w:rPr>
          <w:color w:val="auto"/>
          <w:sz w:val="30"/>
          <w:szCs w:val="30"/>
        </w:rPr>
        <w:instrText xml:space="preserve"> PAGEREF _Toc30791 \h </w:instrText>
      </w:r>
      <w:r>
        <w:rPr>
          <w:color w:val="auto"/>
          <w:sz w:val="30"/>
          <w:szCs w:val="30"/>
        </w:rPr>
        <w:fldChar w:fldCharType="separate"/>
      </w:r>
      <w:r>
        <w:rPr>
          <w:color w:val="auto"/>
          <w:sz w:val="30"/>
          <w:szCs w:val="30"/>
        </w:rPr>
        <w:t>- 54 -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_Toc18702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5.6宣传和培训</w:t>
      </w:r>
      <w:r>
        <w:rPr>
          <w:color w:val="auto"/>
          <w:sz w:val="30"/>
          <w:szCs w:val="30"/>
        </w:rPr>
        <w:tab/>
      </w:r>
      <w:r>
        <w:rPr>
          <w:color w:val="auto"/>
          <w:sz w:val="30"/>
          <w:szCs w:val="30"/>
        </w:rPr>
        <w:fldChar w:fldCharType="begin"/>
      </w:r>
      <w:r>
        <w:rPr>
          <w:color w:val="auto"/>
          <w:sz w:val="30"/>
          <w:szCs w:val="30"/>
        </w:rPr>
        <w:instrText xml:space="preserve"> PAGEREF _Toc18702 \h </w:instrText>
      </w:r>
      <w:r>
        <w:rPr>
          <w:color w:val="auto"/>
          <w:sz w:val="30"/>
          <w:szCs w:val="30"/>
        </w:rPr>
        <w:fldChar w:fldCharType="separate"/>
      </w:r>
      <w:r>
        <w:rPr>
          <w:color w:val="auto"/>
          <w:sz w:val="30"/>
          <w:szCs w:val="30"/>
        </w:rPr>
        <w:t>- 55 -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_Toc5123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5.7责任与奖惩</w:t>
      </w:r>
      <w:r>
        <w:rPr>
          <w:color w:val="auto"/>
          <w:sz w:val="30"/>
          <w:szCs w:val="30"/>
        </w:rPr>
        <w:tab/>
      </w:r>
      <w:r>
        <w:rPr>
          <w:color w:val="auto"/>
          <w:sz w:val="30"/>
          <w:szCs w:val="30"/>
        </w:rPr>
        <w:fldChar w:fldCharType="begin"/>
      </w:r>
      <w:r>
        <w:rPr>
          <w:color w:val="auto"/>
          <w:sz w:val="30"/>
          <w:szCs w:val="30"/>
        </w:rPr>
        <w:instrText xml:space="preserve"> PAGEREF _Toc5123 \h </w:instrText>
      </w:r>
      <w:r>
        <w:rPr>
          <w:color w:val="auto"/>
          <w:sz w:val="30"/>
          <w:szCs w:val="30"/>
        </w:rPr>
        <w:fldChar w:fldCharType="separate"/>
      </w:r>
      <w:r>
        <w:rPr>
          <w:color w:val="auto"/>
          <w:sz w:val="30"/>
          <w:szCs w:val="30"/>
        </w:rPr>
        <w:t>- 55 -</w:t>
      </w:r>
      <w:r>
        <w:rPr>
          <w:color w:val="auto"/>
          <w:sz w:val="30"/>
          <w:szCs w:val="30"/>
        </w:rPr>
        <w:fldChar w:fldCharType="end"/>
      </w:r>
      <w:r>
        <w:rPr>
          <w:rFonts w:ascii="宋体" w:hAnsi="宋体" w:cs="宋体"/>
          <w:color w:val="auto"/>
          <w:sz w:val="30"/>
          <w:szCs w:val="30"/>
        </w:rPr>
        <w:fldChar w:fldCharType="end"/>
      </w:r>
    </w:p>
    <w:p>
      <w:pPr>
        <w:pStyle w:val="11"/>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_Toc3644 </w:instrText>
      </w:r>
      <w:r>
        <w:rPr>
          <w:rFonts w:ascii="宋体" w:hAnsi="宋体" w:cs="宋体"/>
          <w:color w:val="auto"/>
          <w:sz w:val="30"/>
          <w:szCs w:val="30"/>
        </w:rPr>
        <w:fldChar w:fldCharType="separate"/>
      </w:r>
      <w:r>
        <w:rPr>
          <w:rFonts w:hint="eastAsia" w:ascii="黑体" w:hAnsi="黑体" w:cs="黑体"/>
          <w:color w:val="auto"/>
          <w:sz w:val="30"/>
          <w:szCs w:val="30"/>
          <w:lang w:val="en-US" w:eastAsia="zh-CN"/>
        </w:rPr>
        <w:t>6.</w:t>
      </w:r>
      <w:r>
        <w:rPr>
          <w:rFonts w:hint="eastAsia" w:ascii="黑体" w:hAnsi="黑体" w:eastAsia="黑体" w:cs="黑体"/>
          <w:color w:val="auto"/>
          <w:sz w:val="30"/>
          <w:szCs w:val="30"/>
        </w:rPr>
        <w:t>附则</w:t>
      </w:r>
      <w:r>
        <w:rPr>
          <w:color w:val="auto"/>
          <w:sz w:val="30"/>
          <w:szCs w:val="30"/>
        </w:rPr>
        <w:tab/>
      </w:r>
      <w:r>
        <w:rPr>
          <w:color w:val="auto"/>
          <w:sz w:val="30"/>
          <w:szCs w:val="30"/>
        </w:rPr>
        <w:fldChar w:fldCharType="begin"/>
      </w:r>
      <w:r>
        <w:rPr>
          <w:color w:val="auto"/>
          <w:sz w:val="30"/>
          <w:szCs w:val="30"/>
        </w:rPr>
        <w:instrText xml:space="preserve"> PAGEREF _Toc3644 \h </w:instrText>
      </w:r>
      <w:r>
        <w:rPr>
          <w:color w:val="auto"/>
          <w:sz w:val="30"/>
          <w:szCs w:val="30"/>
        </w:rPr>
        <w:fldChar w:fldCharType="separate"/>
      </w:r>
      <w:r>
        <w:rPr>
          <w:color w:val="auto"/>
          <w:sz w:val="30"/>
          <w:szCs w:val="30"/>
        </w:rPr>
        <w:t>- 56 -</w:t>
      </w:r>
      <w:r>
        <w:rPr>
          <w:color w:val="auto"/>
          <w:sz w:val="30"/>
          <w:szCs w:val="30"/>
        </w:rPr>
        <w:fldChar w:fldCharType="end"/>
      </w:r>
      <w:r>
        <w:rPr>
          <w:rFonts w:ascii="宋体" w:hAnsi="宋体" w:cs="宋体"/>
          <w:color w:val="auto"/>
          <w:sz w:val="30"/>
          <w:szCs w:val="30"/>
        </w:rPr>
        <w:fldChar w:fldCharType="end"/>
      </w:r>
    </w:p>
    <w:p>
      <w:pPr>
        <w:pStyle w:val="11"/>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_Toc5496 </w:instrText>
      </w:r>
      <w:r>
        <w:rPr>
          <w:rFonts w:ascii="宋体" w:hAnsi="宋体" w:cs="宋体"/>
          <w:color w:val="auto"/>
          <w:sz w:val="30"/>
          <w:szCs w:val="30"/>
        </w:rPr>
        <w:fldChar w:fldCharType="separate"/>
      </w:r>
      <w:r>
        <w:rPr>
          <w:rFonts w:hint="eastAsia" w:ascii="黑体" w:hAnsi="黑体" w:cs="黑体"/>
          <w:color w:val="auto"/>
          <w:sz w:val="30"/>
          <w:szCs w:val="30"/>
          <w:lang w:val="en-US" w:eastAsia="zh-CN"/>
        </w:rPr>
        <w:t>7.</w:t>
      </w:r>
      <w:r>
        <w:rPr>
          <w:rFonts w:hint="eastAsia" w:ascii="黑体" w:hAnsi="黑体" w:eastAsia="黑体" w:cs="黑体"/>
          <w:color w:val="auto"/>
          <w:sz w:val="30"/>
          <w:szCs w:val="30"/>
          <w:lang w:val="en-US" w:eastAsia="zh-CN"/>
        </w:rPr>
        <w:t>附件</w:t>
      </w:r>
      <w:r>
        <w:rPr>
          <w:color w:val="auto"/>
          <w:sz w:val="30"/>
          <w:szCs w:val="30"/>
        </w:rPr>
        <w:tab/>
      </w:r>
      <w:r>
        <w:rPr>
          <w:color w:val="auto"/>
          <w:sz w:val="30"/>
          <w:szCs w:val="30"/>
        </w:rPr>
        <w:fldChar w:fldCharType="begin"/>
      </w:r>
      <w:r>
        <w:rPr>
          <w:color w:val="auto"/>
          <w:sz w:val="30"/>
          <w:szCs w:val="30"/>
        </w:rPr>
        <w:instrText xml:space="preserve"> PAGEREF _Toc5496 \h </w:instrText>
      </w:r>
      <w:r>
        <w:rPr>
          <w:color w:val="auto"/>
          <w:sz w:val="30"/>
          <w:szCs w:val="30"/>
        </w:rPr>
        <w:fldChar w:fldCharType="separate"/>
      </w:r>
      <w:r>
        <w:rPr>
          <w:color w:val="auto"/>
          <w:sz w:val="30"/>
          <w:szCs w:val="30"/>
        </w:rPr>
        <w:t>- 56 -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_Toc18556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附件1崖州区应急预案及其牵头部门</w:t>
      </w:r>
      <w:r>
        <w:rPr>
          <w:color w:val="auto"/>
          <w:sz w:val="30"/>
          <w:szCs w:val="30"/>
        </w:rPr>
        <w:tab/>
      </w:r>
      <w:r>
        <w:rPr>
          <w:color w:val="auto"/>
          <w:sz w:val="30"/>
          <w:szCs w:val="30"/>
        </w:rPr>
        <w:fldChar w:fldCharType="begin"/>
      </w:r>
      <w:r>
        <w:rPr>
          <w:color w:val="auto"/>
          <w:sz w:val="30"/>
          <w:szCs w:val="30"/>
        </w:rPr>
        <w:instrText xml:space="preserve"> PAGEREF _Toc18556 \h </w:instrText>
      </w:r>
      <w:r>
        <w:rPr>
          <w:color w:val="auto"/>
          <w:sz w:val="30"/>
          <w:szCs w:val="30"/>
        </w:rPr>
        <w:fldChar w:fldCharType="separate"/>
      </w:r>
      <w:r>
        <w:rPr>
          <w:color w:val="auto"/>
          <w:sz w:val="30"/>
          <w:szCs w:val="30"/>
        </w:rPr>
        <w:t>- 57 -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_Toc5623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附件2应急指挥机构图</w:t>
      </w:r>
      <w:r>
        <w:rPr>
          <w:color w:val="auto"/>
          <w:sz w:val="30"/>
          <w:szCs w:val="30"/>
        </w:rPr>
        <w:tab/>
      </w:r>
      <w:r>
        <w:rPr>
          <w:color w:val="auto"/>
          <w:sz w:val="30"/>
          <w:szCs w:val="30"/>
        </w:rPr>
        <w:fldChar w:fldCharType="begin"/>
      </w:r>
      <w:r>
        <w:rPr>
          <w:color w:val="auto"/>
          <w:sz w:val="30"/>
          <w:szCs w:val="30"/>
        </w:rPr>
        <w:instrText xml:space="preserve"> PAGEREF _Toc5623 \h </w:instrText>
      </w:r>
      <w:r>
        <w:rPr>
          <w:color w:val="auto"/>
          <w:sz w:val="30"/>
          <w:szCs w:val="30"/>
        </w:rPr>
        <w:fldChar w:fldCharType="separate"/>
      </w:r>
      <w:r>
        <w:rPr>
          <w:color w:val="auto"/>
          <w:sz w:val="30"/>
          <w:szCs w:val="30"/>
        </w:rPr>
        <w:t>- 60 -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_Toc8305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附件3应急组织机构相关责任人联系表</w:t>
      </w:r>
      <w:r>
        <w:rPr>
          <w:color w:val="auto"/>
          <w:sz w:val="30"/>
          <w:szCs w:val="30"/>
        </w:rPr>
        <w:tab/>
      </w:r>
      <w:r>
        <w:rPr>
          <w:color w:val="auto"/>
          <w:sz w:val="30"/>
          <w:szCs w:val="30"/>
        </w:rPr>
        <w:fldChar w:fldCharType="begin"/>
      </w:r>
      <w:r>
        <w:rPr>
          <w:color w:val="auto"/>
          <w:sz w:val="30"/>
          <w:szCs w:val="30"/>
        </w:rPr>
        <w:instrText xml:space="preserve"> PAGEREF _Toc8305 \h </w:instrText>
      </w:r>
      <w:r>
        <w:rPr>
          <w:color w:val="auto"/>
          <w:sz w:val="30"/>
          <w:szCs w:val="30"/>
        </w:rPr>
        <w:fldChar w:fldCharType="separate"/>
      </w:r>
      <w:r>
        <w:rPr>
          <w:color w:val="auto"/>
          <w:sz w:val="30"/>
          <w:szCs w:val="30"/>
        </w:rPr>
        <w:t>- 61 -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_Toc12758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附件4崖州区社区、村委会名单</w:t>
      </w:r>
      <w:r>
        <w:rPr>
          <w:color w:val="auto"/>
          <w:sz w:val="30"/>
          <w:szCs w:val="30"/>
        </w:rPr>
        <w:tab/>
      </w:r>
      <w:r>
        <w:rPr>
          <w:color w:val="auto"/>
          <w:sz w:val="30"/>
          <w:szCs w:val="30"/>
        </w:rPr>
        <w:fldChar w:fldCharType="begin"/>
      </w:r>
      <w:r>
        <w:rPr>
          <w:color w:val="auto"/>
          <w:sz w:val="30"/>
          <w:szCs w:val="30"/>
        </w:rPr>
        <w:instrText xml:space="preserve"> PAGEREF _Toc12758 \h </w:instrText>
      </w:r>
      <w:r>
        <w:rPr>
          <w:color w:val="auto"/>
          <w:sz w:val="30"/>
          <w:szCs w:val="30"/>
        </w:rPr>
        <w:fldChar w:fldCharType="separate"/>
      </w:r>
      <w:r>
        <w:rPr>
          <w:color w:val="auto"/>
          <w:sz w:val="30"/>
          <w:szCs w:val="30"/>
        </w:rPr>
        <w:t>- 63 -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_Toc29301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附件5崖州区应急物资储备库物资登记台账表</w:t>
      </w:r>
      <w:r>
        <w:rPr>
          <w:color w:val="auto"/>
          <w:sz w:val="30"/>
          <w:szCs w:val="30"/>
        </w:rPr>
        <w:tab/>
      </w:r>
      <w:r>
        <w:rPr>
          <w:color w:val="auto"/>
          <w:sz w:val="30"/>
          <w:szCs w:val="30"/>
        </w:rPr>
        <w:fldChar w:fldCharType="begin"/>
      </w:r>
      <w:r>
        <w:rPr>
          <w:color w:val="auto"/>
          <w:sz w:val="30"/>
          <w:szCs w:val="30"/>
        </w:rPr>
        <w:instrText xml:space="preserve"> PAGEREF _Toc29301 \h </w:instrText>
      </w:r>
      <w:r>
        <w:rPr>
          <w:color w:val="auto"/>
          <w:sz w:val="30"/>
          <w:szCs w:val="30"/>
        </w:rPr>
        <w:fldChar w:fldCharType="separate"/>
      </w:r>
      <w:r>
        <w:rPr>
          <w:color w:val="auto"/>
          <w:sz w:val="30"/>
          <w:szCs w:val="30"/>
        </w:rPr>
        <w:t>- 65 -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_Toc2745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附件6崖州区消防救援力量</w:t>
      </w:r>
      <w:r>
        <w:rPr>
          <w:color w:val="auto"/>
          <w:sz w:val="30"/>
          <w:szCs w:val="30"/>
        </w:rPr>
        <w:tab/>
      </w:r>
      <w:r>
        <w:rPr>
          <w:color w:val="auto"/>
          <w:sz w:val="30"/>
          <w:szCs w:val="30"/>
        </w:rPr>
        <w:fldChar w:fldCharType="begin"/>
      </w:r>
      <w:r>
        <w:rPr>
          <w:color w:val="auto"/>
          <w:sz w:val="30"/>
          <w:szCs w:val="30"/>
        </w:rPr>
        <w:instrText xml:space="preserve"> PAGEREF _Toc2745 \h </w:instrText>
      </w:r>
      <w:r>
        <w:rPr>
          <w:color w:val="auto"/>
          <w:sz w:val="30"/>
          <w:szCs w:val="30"/>
        </w:rPr>
        <w:fldChar w:fldCharType="separate"/>
      </w:r>
      <w:r>
        <w:rPr>
          <w:color w:val="auto"/>
          <w:sz w:val="30"/>
          <w:szCs w:val="30"/>
        </w:rPr>
        <w:t>- 75 -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_Toc7317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附件7三亚市崖州区应急指挥部成员单位及工作职责</w:t>
      </w:r>
      <w:r>
        <w:rPr>
          <w:color w:val="auto"/>
          <w:sz w:val="30"/>
          <w:szCs w:val="30"/>
        </w:rPr>
        <w:tab/>
      </w:r>
      <w:r>
        <w:rPr>
          <w:color w:val="auto"/>
          <w:sz w:val="30"/>
          <w:szCs w:val="30"/>
        </w:rPr>
        <w:fldChar w:fldCharType="begin"/>
      </w:r>
      <w:r>
        <w:rPr>
          <w:color w:val="auto"/>
          <w:sz w:val="30"/>
          <w:szCs w:val="30"/>
        </w:rPr>
        <w:instrText xml:space="preserve"> PAGEREF _Toc7317 \h </w:instrText>
      </w:r>
      <w:r>
        <w:rPr>
          <w:color w:val="auto"/>
          <w:sz w:val="30"/>
          <w:szCs w:val="30"/>
        </w:rPr>
        <w:fldChar w:fldCharType="separate"/>
      </w:r>
      <w:r>
        <w:rPr>
          <w:color w:val="auto"/>
          <w:sz w:val="30"/>
          <w:szCs w:val="30"/>
        </w:rPr>
        <w:t>- 76 -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_Toc25031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附件8突发事件应急处置流程图</w:t>
      </w:r>
      <w:r>
        <w:rPr>
          <w:color w:val="auto"/>
          <w:sz w:val="30"/>
          <w:szCs w:val="30"/>
        </w:rPr>
        <w:tab/>
      </w:r>
      <w:r>
        <w:rPr>
          <w:color w:val="auto"/>
          <w:sz w:val="30"/>
          <w:szCs w:val="30"/>
        </w:rPr>
        <w:fldChar w:fldCharType="begin"/>
      </w:r>
      <w:r>
        <w:rPr>
          <w:color w:val="auto"/>
          <w:sz w:val="30"/>
          <w:szCs w:val="30"/>
        </w:rPr>
        <w:instrText xml:space="preserve"> PAGEREF _Toc25031 \h </w:instrText>
      </w:r>
      <w:r>
        <w:rPr>
          <w:color w:val="auto"/>
          <w:sz w:val="30"/>
          <w:szCs w:val="30"/>
        </w:rPr>
        <w:fldChar w:fldCharType="separate"/>
      </w:r>
      <w:r>
        <w:rPr>
          <w:color w:val="auto"/>
          <w:sz w:val="30"/>
          <w:szCs w:val="30"/>
        </w:rPr>
        <w:t>- 80 -</w:t>
      </w:r>
      <w:r>
        <w:rPr>
          <w:color w:val="auto"/>
          <w:sz w:val="30"/>
          <w:szCs w:val="30"/>
        </w:rPr>
        <w:fldChar w:fldCharType="end"/>
      </w:r>
      <w:r>
        <w:rPr>
          <w:rFonts w:ascii="宋体" w:hAnsi="宋体" w:cs="宋体"/>
          <w:color w:val="auto"/>
          <w:sz w:val="30"/>
          <w:szCs w:val="30"/>
        </w:rPr>
        <w:fldChar w:fldCharType="end"/>
      </w:r>
    </w:p>
    <w:p>
      <w:pPr>
        <w:pStyle w:val="12"/>
        <w:tabs>
          <w:tab w:val="right" w:leader="dot" w:pos="8845"/>
        </w:tabs>
        <w:rPr>
          <w:color w:val="auto"/>
          <w:sz w:val="30"/>
          <w:szCs w:val="30"/>
        </w:rPr>
      </w:pPr>
      <w:r>
        <w:rPr>
          <w:rFonts w:ascii="宋体" w:hAnsi="宋体" w:cs="宋体"/>
          <w:color w:val="auto"/>
          <w:sz w:val="30"/>
          <w:szCs w:val="30"/>
        </w:rPr>
        <w:fldChar w:fldCharType="begin"/>
      </w:r>
      <w:r>
        <w:rPr>
          <w:rFonts w:ascii="宋体" w:hAnsi="宋体" w:cs="宋体"/>
          <w:color w:val="auto"/>
          <w:sz w:val="30"/>
          <w:szCs w:val="30"/>
        </w:rPr>
        <w:instrText xml:space="preserve"> HYPERLINK \l _Toc6198 </w:instrText>
      </w:r>
      <w:r>
        <w:rPr>
          <w:rFonts w:ascii="宋体" w:hAnsi="宋体" w:cs="宋体"/>
          <w:color w:val="auto"/>
          <w:sz w:val="30"/>
          <w:szCs w:val="30"/>
        </w:rPr>
        <w:fldChar w:fldCharType="separate"/>
      </w:r>
      <w:r>
        <w:rPr>
          <w:rFonts w:hint="eastAsia" w:ascii="楷体" w:hAnsi="楷体" w:eastAsia="楷体" w:cs="楷体"/>
          <w:bCs w:val="0"/>
          <w:color w:val="auto"/>
          <w:kern w:val="2"/>
          <w:sz w:val="30"/>
          <w:szCs w:val="30"/>
          <w:highlight w:val="none"/>
          <w:lang w:val="en-US" w:eastAsia="zh-CN"/>
        </w:rPr>
        <w:t>附件9崖州湾科技城应急物资情况</w:t>
      </w:r>
      <w:r>
        <w:rPr>
          <w:color w:val="auto"/>
          <w:sz w:val="30"/>
          <w:szCs w:val="30"/>
        </w:rPr>
        <w:tab/>
      </w:r>
      <w:r>
        <w:rPr>
          <w:color w:val="auto"/>
          <w:sz w:val="30"/>
          <w:szCs w:val="30"/>
        </w:rPr>
        <w:fldChar w:fldCharType="begin"/>
      </w:r>
      <w:r>
        <w:rPr>
          <w:color w:val="auto"/>
          <w:sz w:val="30"/>
          <w:szCs w:val="30"/>
        </w:rPr>
        <w:instrText xml:space="preserve"> PAGEREF _Toc6198 \h </w:instrText>
      </w:r>
      <w:r>
        <w:rPr>
          <w:color w:val="auto"/>
          <w:sz w:val="30"/>
          <w:szCs w:val="30"/>
        </w:rPr>
        <w:fldChar w:fldCharType="separate"/>
      </w:r>
      <w:r>
        <w:rPr>
          <w:color w:val="auto"/>
          <w:sz w:val="30"/>
          <w:szCs w:val="30"/>
        </w:rPr>
        <w:t>- 81 -</w:t>
      </w:r>
      <w:r>
        <w:rPr>
          <w:color w:val="auto"/>
          <w:sz w:val="30"/>
          <w:szCs w:val="30"/>
        </w:rPr>
        <w:fldChar w:fldCharType="end"/>
      </w:r>
      <w:r>
        <w:rPr>
          <w:rFonts w:ascii="宋体" w:hAnsi="宋体" w:cs="宋体"/>
          <w:color w:val="auto"/>
          <w:sz w:val="30"/>
          <w:szCs w:val="30"/>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cs="宋体"/>
          <w:color w:val="auto"/>
          <w:szCs w:val="28"/>
        </w:rPr>
      </w:pPr>
      <w:r>
        <w:rPr>
          <w:rFonts w:ascii="宋体" w:hAnsi="宋体" w:cs="宋体"/>
          <w:color w:val="auto"/>
          <w:szCs w:val="28"/>
        </w:rPr>
        <w:fldChar w:fldCharType="end"/>
      </w:r>
      <w:bookmarkStart w:id="7" w:name="_Toc12186"/>
      <w:bookmarkStart w:id="8" w:name="_Toc31781"/>
      <w:bookmarkStart w:id="9" w:name="_Toc9272"/>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cs="宋体"/>
          <w:color w:val="auto"/>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Style w:val="19"/>
          <w:rFonts w:hint="eastAsia" w:ascii="黑体" w:hAnsi="黑体" w:eastAsia="黑体" w:cs="黑体"/>
          <w:color w:val="auto"/>
          <w:sz w:val="32"/>
          <w:szCs w:val="32"/>
          <w:lang w:val="en-US" w:eastAsia="zh-CN"/>
        </w:rPr>
      </w:pPr>
      <w:bookmarkStart w:id="10" w:name="_Toc1016"/>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Style w:val="19"/>
          <w:rFonts w:hint="eastAsia" w:ascii="黑体" w:hAnsi="黑体" w:eastAsia="黑体" w:cs="黑体"/>
          <w:color w:val="auto"/>
          <w:sz w:val="32"/>
          <w:szCs w:val="32"/>
          <w:lang w:val="en-US" w:eastAsia="zh-CN"/>
        </w:rPr>
      </w:pPr>
      <w:bookmarkStart w:id="626" w:name="_GoBack"/>
      <w:bookmarkEnd w:id="626"/>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Style w:val="19"/>
          <w:rFonts w:hint="eastAsia" w:ascii="黑体" w:hAnsi="黑体" w:eastAsia="黑体" w:cs="黑体"/>
          <w:color w:val="auto"/>
          <w:sz w:val="32"/>
          <w:szCs w:val="32"/>
        </w:rPr>
      </w:pPr>
      <w:r>
        <w:rPr>
          <w:rStyle w:val="19"/>
          <w:rFonts w:hint="eastAsia" w:ascii="黑体" w:hAnsi="黑体" w:eastAsia="黑体" w:cs="黑体"/>
          <w:color w:val="auto"/>
          <w:sz w:val="32"/>
          <w:szCs w:val="32"/>
          <w:lang w:val="en-US" w:eastAsia="zh-CN"/>
        </w:rPr>
        <w:t>1.</w:t>
      </w:r>
      <w:r>
        <w:rPr>
          <w:rStyle w:val="19"/>
          <w:rFonts w:hint="eastAsia" w:ascii="黑体" w:hAnsi="黑体" w:eastAsia="黑体" w:cs="黑体"/>
          <w:color w:val="auto"/>
          <w:sz w:val="32"/>
          <w:szCs w:val="32"/>
        </w:rPr>
        <w:t>总则</w:t>
      </w:r>
      <w:bookmarkEnd w:id="7"/>
      <w:bookmarkEnd w:id="8"/>
      <w:bookmarkEnd w:id="9"/>
    </w:p>
    <w:bookmarkEnd w:id="10"/>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11" w:name="_Toc19748"/>
      <w:bookmarkStart w:id="12" w:name="_Toc19325"/>
      <w:r>
        <w:rPr>
          <w:rFonts w:hint="eastAsia" w:ascii="楷体_GB2312" w:hAnsi="楷体_GB2312" w:eastAsia="楷体_GB2312" w:cs="楷体_GB2312"/>
          <w:b/>
          <w:bCs w:val="0"/>
          <w:color w:val="auto"/>
          <w:kern w:val="2"/>
          <w:sz w:val="32"/>
          <w:szCs w:val="32"/>
          <w:highlight w:val="none"/>
          <w:lang w:val="en-US" w:eastAsia="zh-CN"/>
        </w:rPr>
        <w:t>1.1编制目的</w:t>
      </w:r>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bookmarkStart w:id="13" w:name="_Toc10798"/>
      <w:bookmarkStart w:id="14" w:name="_Toc32181"/>
      <w:r>
        <w:rPr>
          <w:rFonts w:hint="eastAsia" w:ascii="仿宋_GB2312" w:hAnsi="仿宋_GB2312" w:eastAsia="仿宋_GB2312" w:cs="仿宋_GB2312"/>
          <w:color w:val="auto"/>
          <w:sz w:val="32"/>
          <w:szCs w:val="32"/>
          <w:highlight w:val="none"/>
        </w:rPr>
        <w:t>为贯彻落实习近平新时代中国特色社会主义思想，适应建设海南自由贸易港新形势下突发事件应急管理体制，坚持人民至上、生命至上，全面提高应对能力，完善防治体系，加大防治力度，坚决防控全局性系统性风险，有效有序应对各类突发事件，保障公众健康和生命财产安全，维护公共安全和社会秩序</w:t>
      </w:r>
      <w:bookmarkEnd w:id="13"/>
      <w:r>
        <w:rPr>
          <w:rFonts w:hint="eastAsia" w:ascii="仿宋_GB2312" w:hAnsi="仿宋_GB2312" w:eastAsia="仿宋_GB2312" w:cs="仿宋_GB2312"/>
          <w:color w:val="auto"/>
          <w:sz w:val="32"/>
          <w:szCs w:val="32"/>
          <w:highlight w:val="none"/>
          <w:lang w:eastAsia="zh-CN"/>
        </w:rPr>
        <w:t>。</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default" w:ascii="楷体_GB2312" w:hAnsi="楷体_GB2312" w:eastAsia="楷体_GB2312" w:cs="楷体_GB2312"/>
          <w:b/>
          <w:bCs w:val="0"/>
          <w:color w:val="auto"/>
          <w:kern w:val="2"/>
          <w:sz w:val="32"/>
          <w:szCs w:val="32"/>
          <w:highlight w:val="none"/>
          <w:lang w:val="en-US" w:eastAsia="zh-CN"/>
        </w:rPr>
      </w:pPr>
      <w:bookmarkStart w:id="15" w:name="_Toc9894"/>
      <w:r>
        <w:rPr>
          <w:rFonts w:hint="eastAsia" w:ascii="楷体_GB2312" w:hAnsi="楷体_GB2312" w:eastAsia="楷体_GB2312" w:cs="楷体_GB2312"/>
          <w:b/>
          <w:bCs w:val="0"/>
          <w:color w:val="auto"/>
          <w:kern w:val="2"/>
          <w:sz w:val="32"/>
          <w:szCs w:val="32"/>
          <w:highlight w:val="none"/>
          <w:lang w:val="en-US" w:eastAsia="zh-CN"/>
        </w:rPr>
        <w:t>1.</w:t>
      </w:r>
      <w:r>
        <w:rPr>
          <w:rFonts w:hint="default" w:ascii="楷体_GB2312" w:hAnsi="楷体_GB2312" w:eastAsia="楷体_GB2312" w:cs="楷体_GB2312"/>
          <w:b/>
          <w:bCs w:val="0"/>
          <w:color w:val="auto"/>
          <w:kern w:val="2"/>
          <w:sz w:val="32"/>
          <w:szCs w:val="32"/>
          <w:highlight w:val="none"/>
          <w:lang w:val="en-US" w:eastAsia="zh-CN"/>
        </w:rPr>
        <w:t>2总体要求</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US" w:eastAsia="zh-CN"/>
        </w:rPr>
        <w:t>突发事件应对工作坚持党的全面领导，建立健全统一指挥、专</w:t>
      </w:r>
      <w:r>
        <w:rPr>
          <w:rFonts w:hint="eastAsia" w:ascii="仿宋_GB2312" w:hAnsi="仿宋_GB2312" w:eastAsia="仿宋_GB2312" w:cs="仿宋_GB2312"/>
          <w:color w:val="auto"/>
          <w:sz w:val="32"/>
          <w:szCs w:val="32"/>
          <w:highlight w:val="none"/>
          <w:lang w:val="en-US" w:eastAsia="zh-CN"/>
        </w:rPr>
        <w:t>常</w:t>
      </w:r>
      <w:r>
        <w:rPr>
          <w:rFonts w:hint="default" w:ascii="仿宋_GB2312" w:hAnsi="仿宋_GB2312" w:eastAsia="仿宋_GB2312" w:cs="仿宋_GB2312"/>
          <w:color w:val="auto"/>
          <w:sz w:val="32"/>
          <w:szCs w:val="32"/>
          <w:highlight w:val="none"/>
          <w:lang w:val="en-US" w:eastAsia="zh-CN"/>
        </w:rPr>
        <w:t>兼备、反应灵敏、上下联动的应急管理体制和综合协调、分类管理、分级负责、属地管理为主的工作体系，实行预防为主、预防与应急相结合的工作原则，完善党委领导、政府负责、部门联动、军地联合、社会协同、公众参与、科技支撑、法治保障的治理体系和应急预案体系，压实各方责任，形成大安全大应急框架下应急指挥机制，依法科学应对，尊重和保障人权。</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16" w:name="_Toc10545"/>
      <w:r>
        <w:rPr>
          <w:rFonts w:hint="eastAsia" w:ascii="楷体_GB2312" w:hAnsi="楷体_GB2312" w:eastAsia="楷体_GB2312" w:cs="楷体_GB2312"/>
          <w:b/>
          <w:bCs w:val="0"/>
          <w:color w:val="auto"/>
          <w:kern w:val="2"/>
          <w:sz w:val="32"/>
          <w:szCs w:val="32"/>
          <w:highlight w:val="none"/>
          <w:lang w:val="en-US" w:eastAsia="zh-CN"/>
        </w:rPr>
        <w:t>1.3编制依据</w:t>
      </w:r>
      <w:bookmarkEnd w:id="14"/>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1.3.1法律法规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（1）《中华人民共和国突发事件应对法》（中华人民共和国主席令第二十五号自2024年11月1日起施行）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（2）《中华人民共和国安全生产法》（中华人民共和国主席令第88号，自2021年9月1日起施行）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（3）《中华人民共和国消防法》（中华人民共和国主席令第81号2021年4月29日修订）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（4）《中华人民共和国特种设备安全法》（中华人民共和国主席令第4号2014年1月1日起施行）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（5）《中华人民共和国职业病防治法》（中华人民共和国主席令第52号2018年12月29日起施行）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（6）《中华人民共和国传染病防治法》（2013年6月29日第二次修订、施行；2020年1月20日中华人民共和国国家卫生健康委员会，将新型冠状病毒感染的肺炎纳入该法）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（7）《中华人民共和国环境保护法》（中华人民共和国主席令第9号2015年1月1日起施行）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（8）《中华人民共和国防震减灾法》（中华人民共和国主席令第7号2009年5月1日起施行）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（9）《中华人民共和国防洪法》（中华人民共和国主席令第23号2016年7月2日起施行）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（10）《突发事件应急预案管理办法》（国办发〔2024〕5号2024年1月31日起施行）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（11）《生产安全事故应急条例》（国务院令第708号2019年4月1日施行）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（12）《危险化学品安全管理条例》（国务院令第591号；2013年12月7日修订）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（13）《生产安全事故报告和调查处理条例》（国务院令第493号自2007年6月1日起施行）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（14）《气象灾害防御条例》（国务院令第570号；2017年10月7日修订）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（15）《突发公共卫生事件应急条例》（国务院令第376号2003年5月9日施行，2011年1月8日修订）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（16）《国务院有关部门和单位制定和修订突发事件应急预案框架指南》（国务院办公厅〔2004〕33号）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1.3.2地方规范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（1）《海南经济特区安全生产条例》（海南省人大常委会第83号自2017年02月1日起施行）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（2）《海南自由贸易港消防条例》（自2020年11月1日起施行）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（3）《海南省突发事件预警信息发布管理暂行办法》（2013年9月10日施行）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海南省突发事件总体应急预案》（2025修订）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三亚市突发事件预警信息发布管理办法》（三府〔2023〕</w:t>
      </w:r>
      <w:r>
        <w:rPr>
          <w:rFonts w:hint="eastAsia" w:ascii="仿宋_GB2312" w:hAnsi="仿宋_GB2312" w:eastAsia="仿宋_GB2312" w:cs="仿宋_GB2312"/>
          <w:color w:val="auto"/>
          <w:sz w:val="32"/>
          <w:szCs w:val="32"/>
          <w:highlight w:val="none"/>
          <w:lang w:val="en-US" w:eastAsia="zh-CN"/>
        </w:rPr>
        <w:t>114号2023年6月10日施行）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（6）《三亚市突发事件总体应急预案（试行）》（三府规〔2022〕30号）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bookmarkStart w:id="17" w:name="_Toc13474"/>
      <w:bookmarkStart w:id="18" w:name="_Toc2576"/>
      <w:r>
        <w:rPr>
          <w:rFonts w:hint="eastAsia" w:ascii="仿宋_GB2312" w:hAnsi="仿宋_GB2312" w:eastAsia="仿宋_GB2312" w:cs="仿宋_GB2312"/>
          <w:color w:val="auto"/>
          <w:sz w:val="32"/>
          <w:szCs w:val="32"/>
          <w:highlight w:val="none"/>
          <w:lang w:val="en-US" w:eastAsia="zh-CN"/>
        </w:rPr>
        <w:t>（7）《三亚市人民政府办公室关于印发进一步加强全市应急预案管理及应急预案体系建设的通知》（三府办〔2023〕19号）等法律法规和文件规定</w:t>
      </w:r>
      <w:bookmarkEnd w:id="17"/>
      <w:bookmarkEnd w:id="18"/>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19" w:name="_Toc10733"/>
      <w:bookmarkStart w:id="20" w:name="_Toc4222"/>
      <w:bookmarkStart w:id="21" w:name="_Toc1958"/>
      <w:bookmarkStart w:id="22" w:name="_Toc23738"/>
      <w:bookmarkStart w:id="23" w:name="_Toc4838"/>
      <w:r>
        <w:rPr>
          <w:rFonts w:hint="eastAsia" w:ascii="楷体_GB2312" w:hAnsi="楷体_GB2312" w:eastAsia="楷体_GB2312" w:cs="楷体_GB2312"/>
          <w:b/>
          <w:bCs w:val="0"/>
          <w:color w:val="auto"/>
          <w:kern w:val="2"/>
          <w:sz w:val="32"/>
          <w:szCs w:val="32"/>
          <w:highlight w:val="none"/>
          <w:lang w:val="en-US" w:eastAsia="zh-CN"/>
        </w:rPr>
        <w:t>1.4适用范围</w:t>
      </w:r>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本预案</w:t>
      </w:r>
      <w:r>
        <w:rPr>
          <w:rFonts w:hint="default" w:ascii="Times New Roman" w:hAnsi="Times New Roman" w:eastAsia="仿宋_GB2312" w:cs="Times New Roman"/>
          <w:color w:val="auto"/>
          <w:sz w:val="32"/>
          <w:szCs w:val="32"/>
          <w:lang w:eastAsia="zh-CN"/>
        </w:rPr>
        <w:t>适用于本</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行政区域内各类突发事件的应对工作。法律、法规、规章以及国家突发事件总体应急预案和专项应急预案另有规定的，依照其规定执行。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lang w:val="en-US" w:eastAsia="zh-CN"/>
        </w:rPr>
        <w:t>本预案是本</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应对各类突发事件的总体制度安排，主要明确应对工作的总体要求、事件分类分级、预案体系构成、组成指挥体系与职责，指导全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突发事件应对工作。</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24" w:name="_Toc336"/>
      <w:r>
        <w:rPr>
          <w:rFonts w:hint="eastAsia" w:ascii="楷体_GB2312" w:hAnsi="楷体_GB2312" w:eastAsia="楷体_GB2312" w:cs="楷体_GB2312"/>
          <w:b/>
          <w:bCs w:val="0"/>
          <w:color w:val="auto"/>
          <w:kern w:val="2"/>
          <w:sz w:val="32"/>
          <w:szCs w:val="32"/>
          <w:highlight w:val="none"/>
          <w:lang w:val="en-US" w:eastAsia="zh-CN"/>
        </w:rPr>
        <w:t>1.5</w:t>
      </w:r>
      <w:bookmarkStart w:id="25" w:name="_Toc15556"/>
      <w:bookmarkStart w:id="26" w:name="_Toc22352"/>
      <w:bookmarkStart w:id="27" w:name="_Toc14478"/>
      <w:bookmarkStart w:id="28" w:name="_Toc31635"/>
      <w:r>
        <w:rPr>
          <w:rFonts w:hint="eastAsia" w:ascii="楷体_GB2312" w:hAnsi="楷体_GB2312" w:eastAsia="楷体_GB2312" w:cs="楷体_GB2312"/>
          <w:b/>
          <w:bCs w:val="0"/>
          <w:color w:val="auto"/>
          <w:kern w:val="2"/>
          <w:sz w:val="32"/>
          <w:szCs w:val="32"/>
          <w:highlight w:val="none"/>
          <w:lang w:val="en-US" w:eastAsia="zh-CN"/>
        </w:rPr>
        <w:t>工作原则</w:t>
      </w:r>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1.5.1 坚持以人民为中心思想。牢固树立以人民为中心的发展思想，坚持人民至上、生命至上的理念，</w:t>
      </w:r>
      <w:r>
        <w:rPr>
          <w:rFonts w:hint="eastAsia" w:ascii="仿宋_GB2312" w:hAnsi="仿宋_GB2312" w:eastAsia="仿宋_GB2312" w:cs="仿宋_GB2312"/>
          <w:color w:val="auto"/>
          <w:sz w:val="32"/>
          <w:szCs w:val="32"/>
          <w:highlight w:val="none"/>
          <w:lang w:val="zh-CN" w:eastAsia="zh-CN"/>
        </w:rPr>
        <w:t>坚持底线思维，增强忧患意识，</w:t>
      </w:r>
      <w:r>
        <w:rPr>
          <w:rFonts w:hint="eastAsia" w:ascii="仿宋_GB2312" w:hAnsi="仿宋_GB2312" w:eastAsia="仿宋_GB2312" w:cs="仿宋_GB2312"/>
          <w:color w:val="auto"/>
          <w:sz w:val="32"/>
          <w:szCs w:val="32"/>
          <w:highlight w:val="none"/>
          <w:lang w:val="en-US" w:eastAsia="zh-CN"/>
        </w:rPr>
        <w:t>加强风险防范和应急准备，建立健全党委领导下的应急管理行政领导负责制，推进全区应急管理体系和能力现代化，把保障公众健康和生命财产安全作为首要任务，最大程度地减轻突发事件风险、减少突发事件及其造成的人员伤亡和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1.5.2 坚持统一领导协调联动。在区委、区政府的统一领导下，充分发挥应急管理机构统筹协调，行业（领域）部门源头防控、协同应对的作用，建立健全统一指挥、专常兼备、反应灵敏、上下联动、平战结合的应急管理体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1.5.3 坚持分级负责属地为主。认真贯彻分级应对、响应分级、条块结合、属地为主的原则，把区委、区政府的统一指挥和综合协调同各部门分工负责紧密结合起来，根据突发事件的严重性、可控性、所需动用的资源、影响范围等因素，由政府分级设定和启动应急预案，统一使用应急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1.5.4 坚持政府主导社会参与。充分发挥社会主义制度优势，坚持党委领导，政府主导，发挥组织领导统筹协调、提供保障等重要作用，更加注重组织动员社会力量广泛参与，形成政府与社会力量、市场机制的协调配合，形成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1.5.5 坚持快速反应高效处置。建立健全</w:t>
      </w:r>
      <w:r>
        <w:rPr>
          <w:rFonts w:hint="default"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lang w:val="en-US" w:eastAsia="zh-CN"/>
        </w:rPr>
        <w:t>综合性消防救援队伍为主力、以专业救援队伍为骨干、以部队力量和社会力量为辅助的应急救援力量体系，健全完善各类力量快速反应、联动协调机制，高效处置各类突发事件。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1.5.6坚持依法规范科技支撑。依据有关法律和行政法规，维护公众合法权益，使应对突发事件的工作规范化、制度化、法治化。加强公共安全新科技的使用，充分发挥专家队伍和专业人员的作用，提高应对突发事件的科技水平和指挥能力。</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 w:hAnsi="楷体" w:eastAsia="楷体" w:cs="楷体"/>
          <w:b/>
          <w:bCs w:val="0"/>
          <w:color w:val="auto"/>
          <w:kern w:val="2"/>
          <w:sz w:val="32"/>
          <w:szCs w:val="32"/>
          <w:highlight w:val="none"/>
          <w:lang w:val="en-US" w:eastAsia="zh-CN"/>
        </w:rPr>
      </w:pPr>
      <w:bookmarkStart w:id="29" w:name="_Toc21517"/>
      <w:bookmarkStart w:id="30" w:name="_Toc22092"/>
      <w:r>
        <w:rPr>
          <w:rFonts w:hint="eastAsia" w:ascii="楷体_GB2312" w:hAnsi="楷体_GB2312" w:eastAsia="楷体_GB2312" w:cs="楷体_GB2312"/>
          <w:b/>
          <w:bCs w:val="0"/>
          <w:color w:val="auto"/>
          <w:kern w:val="2"/>
          <w:sz w:val="32"/>
          <w:szCs w:val="32"/>
          <w:highlight w:val="none"/>
          <w:lang w:val="en-US" w:eastAsia="zh-CN"/>
        </w:rPr>
        <w:t>1.6突发事件分类与分级</w:t>
      </w:r>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1.6.1突发事件分类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本预案所称突发事件是指突然发生、造成或者可能造成严重社会危害、需要立即处置的自然灾害、事故灾害、公共卫生事件、社会安全事件，全区可能发生的突发事件主要有：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bookmarkStart w:id="31" w:name="_Toc26239"/>
      <w:bookmarkStart w:id="32" w:name="_Toc18915"/>
      <w:bookmarkStart w:id="33" w:name="_Toc27888"/>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）自然灾害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主要包括水旱灾害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气象灾害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地震灾害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地质灾害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海洋灾害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生物灾害和森林火灾等。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）事故灾难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主要包括工矿商贸等企业的各类安全事故（如金属非金属矿山事故、危险化学品事故、烟花爆竹和民用爆炸物事故、建筑施工事故和其他工矿商贸事故）、火灾事故、</w:t>
      </w:r>
      <w:r>
        <w:rPr>
          <w:rFonts w:hint="eastAsia" w:ascii="Times New Roman" w:hAnsi="Times New Roman" w:eastAsia="仿宋_GB2312" w:cs="Times New Roman"/>
          <w:color w:val="auto"/>
          <w:sz w:val="32"/>
          <w:szCs w:val="32"/>
          <w:lang w:val="en-US" w:eastAsia="zh-CN"/>
        </w:rPr>
        <w:t>道路交通</w:t>
      </w:r>
      <w:r>
        <w:rPr>
          <w:rFonts w:hint="default" w:ascii="Times New Roman" w:hAnsi="Times New Roman" w:eastAsia="仿宋_GB2312" w:cs="Times New Roman"/>
          <w:color w:val="auto"/>
          <w:sz w:val="32"/>
          <w:szCs w:val="32"/>
          <w:lang w:val="en-US" w:eastAsia="zh-CN"/>
        </w:rPr>
        <w:t>事故、水上交通事故、铁路交通事故、</w:t>
      </w:r>
      <w:r>
        <w:rPr>
          <w:rFonts w:hint="eastAsia" w:ascii="Times New Roman" w:hAnsi="Times New Roman" w:eastAsia="仿宋_GB2312" w:cs="Times New Roman"/>
          <w:color w:val="auto"/>
          <w:sz w:val="32"/>
          <w:szCs w:val="32"/>
          <w:lang w:val="en-US" w:eastAsia="zh-CN"/>
        </w:rPr>
        <w:t>低空领域事故、</w:t>
      </w:r>
      <w:r>
        <w:rPr>
          <w:rFonts w:hint="default" w:ascii="Times New Roman" w:hAnsi="Times New Roman" w:eastAsia="仿宋_GB2312" w:cs="Times New Roman"/>
          <w:color w:val="auto"/>
          <w:sz w:val="32"/>
          <w:szCs w:val="32"/>
          <w:lang w:val="en-US" w:eastAsia="zh-CN"/>
        </w:rPr>
        <w:t>民用航空事故、特种设备事故、基础设施和公用设施事故、环境污染和生态破坏事件、农业机械事故、踩踏事件、核与辐射事故、能源供应中断事故、网络安全事件、信息安全事件和其他事故灾难等。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）公共卫生事件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主要包括传染病事件、食品和药品安全事件、群体性中毒、感染事件、病原微生物（菌毒株）事件、动物疫情事件、群体性不明原因疾病和其他公共卫生事件等。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）社会安全事件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主要包括群体性事件、重大刑事案件、恐怖袭击事件、民族和宗教事件、涉外突发事件、金融突发事件、影响市场稳定的突发事件和其他社会安全事件等。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上述突发事件</w:t>
      </w:r>
      <w:r>
        <w:rPr>
          <w:rFonts w:hint="default" w:ascii="Times New Roman" w:hAnsi="Times New Roman" w:eastAsia="仿宋_GB2312" w:cs="Times New Roman"/>
          <w:color w:val="auto"/>
          <w:sz w:val="32"/>
          <w:szCs w:val="32"/>
          <w:lang w:val="en-US" w:eastAsia="zh-CN"/>
        </w:rPr>
        <w:t>往往</w:t>
      </w:r>
      <w:r>
        <w:rPr>
          <w:rFonts w:hint="eastAsia" w:ascii="Times New Roman" w:hAnsi="Times New Roman" w:eastAsia="仿宋_GB2312" w:cs="Times New Roman"/>
          <w:color w:val="auto"/>
          <w:sz w:val="32"/>
          <w:szCs w:val="32"/>
          <w:lang w:val="en-US" w:eastAsia="zh-CN"/>
        </w:rPr>
        <w:t>交叉关联</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同时发生，或引发次生、衍生事件，应当具体分析，统筹应对。</w:t>
      </w:r>
    </w:p>
    <w:bookmarkEnd w:id="31"/>
    <w:bookmarkEnd w:id="32"/>
    <w:bookmarkEnd w:id="33"/>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1.6.2突发事件分级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eastAsia="zh-CN"/>
        </w:rPr>
      </w:pPr>
      <w:r>
        <w:rPr>
          <w:rFonts w:hint="default" w:ascii="Times New Roman" w:hAnsi="Times New Roman" w:eastAsia="仿宋_GB2312" w:cs="Times New Roman"/>
          <w:color w:val="auto"/>
          <w:sz w:val="32"/>
          <w:szCs w:val="32"/>
          <w:lang w:val="en-US" w:eastAsia="zh-CN"/>
        </w:rPr>
        <w:t>按照社会危害程度、影响范围等因素，突发自然灾害、事故灾难、公共卫生事件从高到低分为特别重大、重大、较大和一般四个等级，具体分级标准按照国家有关规定执行</w:t>
      </w:r>
      <w:r>
        <w:rPr>
          <w:rFonts w:hint="eastAsia" w:ascii="Times New Roman" w:hAnsi="Times New Roman" w:eastAsia="仿宋_GB2312" w:cs="Times New Roman"/>
          <w:color w:val="auto"/>
          <w:sz w:val="32"/>
          <w:szCs w:val="32"/>
          <w:lang w:val="en-US" w:eastAsia="zh-CN"/>
        </w:rPr>
        <w:t>。</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default" w:ascii="楷体_GB2312" w:hAnsi="楷体_GB2312" w:eastAsia="楷体_GB2312" w:cs="楷体_GB2312"/>
          <w:b/>
          <w:bCs w:val="0"/>
          <w:color w:val="auto"/>
          <w:kern w:val="2"/>
          <w:sz w:val="32"/>
          <w:szCs w:val="32"/>
          <w:highlight w:val="none"/>
          <w:lang w:val="en-US" w:eastAsia="zh-CN"/>
        </w:rPr>
      </w:pPr>
      <w:bookmarkStart w:id="34" w:name="_Toc19997"/>
      <w:r>
        <w:rPr>
          <w:rFonts w:hint="eastAsia" w:ascii="楷体_GB2312" w:hAnsi="楷体_GB2312" w:eastAsia="楷体_GB2312" w:cs="楷体_GB2312"/>
          <w:b/>
          <w:bCs w:val="0"/>
          <w:color w:val="auto"/>
          <w:kern w:val="2"/>
          <w:sz w:val="32"/>
          <w:szCs w:val="32"/>
          <w:highlight w:val="none"/>
          <w:lang w:val="en-US" w:eastAsia="zh-CN"/>
        </w:rPr>
        <w:t>1.7应对</w:t>
      </w:r>
      <w:r>
        <w:rPr>
          <w:rFonts w:hint="default" w:ascii="楷体_GB2312" w:hAnsi="楷体_GB2312" w:eastAsia="楷体_GB2312" w:cs="楷体_GB2312"/>
          <w:b/>
          <w:bCs w:val="0"/>
          <w:color w:val="auto"/>
          <w:kern w:val="2"/>
          <w:sz w:val="32"/>
          <w:szCs w:val="32"/>
          <w:highlight w:val="none"/>
          <w:lang w:val="en-US" w:eastAsia="zh-CN"/>
        </w:rPr>
        <w:t>原则</w:t>
      </w:r>
      <w:r>
        <w:rPr>
          <w:rFonts w:hint="eastAsia" w:ascii="楷体_GB2312" w:hAnsi="楷体_GB2312" w:eastAsia="楷体_GB2312" w:cs="楷体_GB2312"/>
          <w:b/>
          <w:bCs w:val="0"/>
          <w:color w:val="auto"/>
          <w:kern w:val="2"/>
          <w:sz w:val="32"/>
          <w:szCs w:val="32"/>
          <w:highlight w:val="none"/>
          <w:lang w:val="en-US" w:eastAsia="zh-CN"/>
        </w:rPr>
        <w:t>和响应分级</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1.7.1应对原则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突发事件应对遵循分级负责、属地为主</w:t>
      </w:r>
      <w:r>
        <w:rPr>
          <w:rFonts w:hint="default" w:ascii="Times New Roman" w:hAnsi="Times New Roman" w:eastAsia="仿宋_GB2312" w:cs="Times New Roman"/>
          <w:color w:val="auto"/>
          <w:sz w:val="32"/>
          <w:szCs w:val="32"/>
          <w:lang w:eastAsia="zh-CN"/>
        </w:rPr>
        <w:t>的原则。当突发事件超出</w:t>
      </w:r>
      <w:r>
        <w:rPr>
          <w:rFonts w:hint="eastAsia" w:ascii="Times New Roman" w:hAnsi="Times New Roman" w:eastAsia="仿宋_GB2312" w:cs="Times New Roman"/>
          <w:color w:val="auto"/>
          <w:sz w:val="32"/>
          <w:szCs w:val="32"/>
          <w:lang w:val="en-US" w:eastAsia="zh-CN"/>
        </w:rPr>
        <w:t>区委、区政府</w:t>
      </w:r>
      <w:r>
        <w:rPr>
          <w:rFonts w:hint="default" w:ascii="Times New Roman" w:hAnsi="Times New Roman" w:eastAsia="仿宋_GB2312" w:cs="Times New Roman"/>
          <w:color w:val="auto"/>
          <w:sz w:val="32"/>
          <w:szCs w:val="32"/>
          <w:lang w:eastAsia="zh-CN"/>
        </w:rPr>
        <w:t>的应对能力</w:t>
      </w:r>
      <w:r>
        <w:rPr>
          <w:rFonts w:hint="eastAsia" w:ascii="Times New Roman" w:hAnsi="Times New Roman" w:eastAsia="仿宋_GB2312" w:cs="Times New Roman"/>
          <w:color w:val="auto"/>
          <w:sz w:val="32"/>
          <w:szCs w:val="32"/>
          <w:lang w:val="en-US" w:eastAsia="zh-CN"/>
        </w:rPr>
        <w:t>时</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报请市委、市政府</w:t>
      </w:r>
      <w:r>
        <w:rPr>
          <w:rFonts w:hint="default" w:ascii="Times New Roman" w:hAnsi="Times New Roman" w:eastAsia="仿宋_GB2312" w:cs="Times New Roman"/>
          <w:color w:val="auto"/>
          <w:sz w:val="32"/>
          <w:szCs w:val="32"/>
          <w:lang w:eastAsia="zh-CN"/>
        </w:rPr>
        <w:t>提供</w:t>
      </w:r>
      <w:r>
        <w:rPr>
          <w:rFonts w:hint="eastAsia" w:ascii="Times New Roman" w:hAnsi="Times New Roman" w:eastAsia="仿宋_GB2312" w:cs="Times New Roman"/>
          <w:color w:val="auto"/>
          <w:sz w:val="32"/>
          <w:szCs w:val="32"/>
          <w:lang w:val="en-US" w:eastAsia="zh-CN"/>
        </w:rPr>
        <w:t>支援</w:t>
      </w:r>
      <w:r>
        <w:rPr>
          <w:rFonts w:hint="default" w:ascii="Times New Roman" w:hAnsi="Times New Roman" w:eastAsia="仿宋_GB2312" w:cs="Times New Roman"/>
          <w:color w:val="auto"/>
          <w:sz w:val="32"/>
          <w:szCs w:val="32"/>
          <w:lang w:eastAsia="zh-CN"/>
        </w:rPr>
        <w:t>或者负责应对</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bookmarkStart w:id="35" w:name="_Toc10704"/>
      <w:bookmarkStart w:id="36" w:name="_Toc12896"/>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初判发生一般突发事件由</w:t>
      </w:r>
      <w:r>
        <w:rPr>
          <w:rFonts w:hint="eastAsia" w:ascii="仿宋_GB2312" w:hAnsi="仿宋_GB2312" w:eastAsia="仿宋_GB2312" w:cs="仿宋_GB2312"/>
          <w:color w:val="auto"/>
          <w:sz w:val="32"/>
          <w:szCs w:val="32"/>
          <w:lang w:val="en-US" w:eastAsia="zh-CN"/>
        </w:rPr>
        <w:t>区委、区政府</w:t>
      </w:r>
      <w:r>
        <w:rPr>
          <w:rFonts w:hint="default" w:ascii="仿宋_GB2312" w:hAnsi="仿宋_GB2312" w:eastAsia="仿宋_GB2312" w:cs="仿宋_GB2312"/>
          <w:color w:val="auto"/>
          <w:sz w:val="32"/>
          <w:szCs w:val="32"/>
          <w:lang w:val="en-US" w:eastAsia="zh-CN"/>
        </w:rPr>
        <w:t>负责应对。</w:t>
      </w:r>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bookmarkStart w:id="37" w:name="_Toc5876"/>
      <w:bookmarkStart w:id="38" w:name="_Toc1187"/>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初判发生较大突发事件由市委、市政府负责应对</w:t>
      </w:r>
      <w:r>
        <w:rPr>
          <w:rFonts w:hint="eastAsia" w:ascii="仿宋_GB2312" w:hAnsi="仿宋_GB2312" w:eastAsia="仿宋_GB2312" w:cs="仿宋_GB2312"/>
          <w:color w:val="auto"/>
          <w:sz w:val="32"/>
          <w:szCs w:val="32"/>
          <w:lang w:val="en-US" w:eastAsia="zh-CN"/>
        </w:rPr>
        <w:t>，区委、区政府负责先期处置</w:t>
      </w:r>
      <w:r>
        <w:rPr>
          <w:rFonts w:hint="default" w:ascii="仿宋_GB2312" w:hAnsi="仿宋_GB2312" w:eastAsia="仿宋_GB2312" w:cs="仿宋_GB2312"/>
          <w:color w:val="auto"/>
          <w:sz w:val="32"/>
          <w:szCs w:val="32"/>
          <w:lang w:val="en-US" w:eastAsia="zh-CN"/>
        </w:rPr>
        <w:t>。</w:t>
      </w:r>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初判发生重大、特别重大事件，根据《海南省突发事件总体应急预案》规定，由省委、省政府负责应对</w:t>
      </w:r>
      <w:r>
        <w:rPr>
          <w:rFonts w:hint="eastAsia" w:ascii="仿宋_GB2312" w:hAnsi="仿宋_GB2312" w:eastAsia="仿宋_GB2312" w:cs="仿宋_GB2312"/>
          <w:color w:val="auto"/>
          <w:sz w:val="32"/>
          <w:szCs w:val="32"/>
          <w:lang w:val="en-US" w:eastAsia="zh-CN"/>
        </w:rPr>
        <w:t>，区委、区政府配合市委、市政府负责先期处置</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lang w:val="en-US" w:eastAsia="zh-CN"/>
        </w:rPr>
        <w:t>生</w:t>
      </w:r>
      <w:r>
        <w:rPr>
          <w:rFonts w:hint="default" w:ascii="仿宋_GB2312" w:hAnsi="仿宋_GB2312" w:eastAsia="仿宋_GB2312" w:cs="仿宋_GB2312"/>
          <w:color w:val="auto"/>
          <w:sz w:val="32"/>
          <w:szCs w:val="32"/>
          <w:lang w:val="en-US" w:eastAsia="zh-CN"/>
        </w:rPr>
        <w:t>涉及跨</w:t>
      </w:r>
      <w:r>
        <w:rPr>
          <w:rFonts w:hint="eastAsia" w:ascii="仿宋_GB2312" w:hAnsi="仿宋_GB2312" w:eastAsia="仿宋_GB2312" w:cs="仿宋_GB2312"/>
          <w:color w:val="auto"/>
          <w:sz w:val="32"/>
          <w:szCs w:val="32"/>
          <w:lang w:val="en-US" w:eastAsia="zh-CN"/>
        </w:rPr>
        <w:t>区行政区域</w:t>
      </w:r>
      <w:r>
        <w:rPr>
          <w:rFonts w:hint="default" w:ascii="仿宋_GB2312" w:hAnsi="仿宋_GB2312" w:eastAsia="仿宋_GB2312" w:cs="仿宋_GB2312"/>
          <w:color w:val="auto"/>
          <w:sz w:val="32"/>
          <w:szCs w:val="32"/>
          <w:lang w:val="en-US" w:eastAsia="zh-CN"/>
        </w:rPr>
        <w:t>的突发事件，由有关行政区域联合应对，</w:t>
      </w:r>
      <w:r>
        <w:rPr>
          <w:rFonts w:hint="eastAsia" w:ascii="仿宋_GB2312" w:hAnsi="仿宋_GB2312" w:eastAsia="仿宋_GB2312" w:cs="仿宋_GB2312"/>
          <w:color w:val="auto"/>
          <w:sz w:val="32"/>
          <w:szCs w:val="32"/>
          <w:lang w:val="en-US" w:eastAsia="zh-CN"/>
        </w:rPr>
        <w:t>超出区委、区政府应对能力时，报请市委、市政府或相关市级部门负责应对。</w:t>
      </w:r>
      <w:r>
        <w:rPr>
          <w:rFonts w:hint="default" w:ascii="仿宋_GB2312" w:hAnsi="仿宋_GB2312" w:eastAsia="仿宋_GB2312" w:cs="仿宋_GB2312"/>
          <w:color w:val="auto"/>
          <w:sz w:val="32"/>
          <w:szCs w:val="32"/>
          <w:lang w:val="en-US" w:eastAsia="zh-CN"/>
        </w:rPr>
        <w:t>涉及跨市行政区域的，或者超出</w:t>
      </w:r>
      <w:r>
        <w:rPr>
          <w:rFonts w:hint="eastAsia" w:ascii="仿宋_GB2312" w:hAnsi="仿宋_GB2312" w:eastAsia="仿宋_GB2312" w:cs="仿宋_GB2312"/>
          <w:color w:val="auto"/>
          <w:sz w:val="32"/>
          <w:szCs w:val="32"/>
          <w:lang w:val="en-US" w:eastAsia="zh-CN"/>
        </w:rPr>
        <w:t>市委、市政府</w:t>
      </w:r>
      <w:r>
        <w:rPr>
          <w:rFonts w:hint="default" w:ascii="仿宋_GB2312" w:hAnsi="仿宋_GB2312" w:eastAsia="仿宋_GB2312" w:cs="仿宋_GB2312"/>
          <w:color w:val="auto"/>
          <w:sz w:val="32"/>
          <w:szCs w:val="32"/>
          <w:lang w:val="en-US" w:eastAsia="zh-CN"/>
        </w:rPr>
        <w:t>应对能力的突发事件，由省委、省政府</w:t>
      </w:r>
      <w:r>
        <w:rPr>
          <w:rFonts w:hint="eastAsia" w:ascii="仿宋_GB2312" w:hAnsi="仿宋_GB2312" w:eastAsia="仿宋_GB2312" w:cs="仿宋_GB2312"/>
          <w:color w:val="auto"/>
          <w:sz w:val="32"/>
          <w:szCs w:val="32"/>
          <w:lang w:val="en-US" w:eastAsia="zh-CN"/>
        </w:rPr>
        <w:t>或者相关省级部门应对</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1.7.2响应分级</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事件的应急响应级别，按照突发事件的性质、特点、造成和可能造成的危害程度、影响范围等因素，由高到低分为一级、二级、三级和四级。突发事件应急响应级别划分标准以国务院或者国务院确定的部门制定的为准，</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政府及有关部门应在突发事件应急预案中确定应急响应级别。</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突发事件发生后，事发单位、</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政府根据其性质、特点、造成和可能造成的危害程度、影响范围、自身处置能力和处置难度、需要的响应规模及资源的动员程度等因素，综合研判确定本级层面应急响应级别并立即启动，必要时报请上级党委和政府或者相关部门启动应急响应。对事件本身比较敏感，或者发生在重点地区、重要时段的突发事件，可以视情提高响应级别；对于小概率、高风险、超常规的极端事件要果断提级响应，确保快速有效控制事态发展。应急响应启动后，可视突发事件事态发展情况及时调整响应级别。</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区级</w:t>
      </w:r>
      <w:r>
        <w:rPr>
          <w:rFonts w:hint="default" w:ascii="Times New Roman" w:hAnsi="Times New Roman" w:eastAsia="仿宋_GB2312" w:cs="Times New Roman"/>
          <w:color w:val="auto"/>
          <w:sz w:val="32"/>
          <w:szCs w:val="32"/>
        </w:rPr>
        <w:t>应急响应一般由高到低分为四级：</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）一级响应，由负责牵头处置的部门提出启动建议，</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政府主要负责同志决定并组织指导协调。</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）二级响应，由负责牵头处置的部门提出启动建议，</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政府分管领导决定并组织指导协调。</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）三级响应和四级响应，由负责牵头处置的部门决定启动，三级响应由负责牵头处置的部门主要负责同志组织指导协调，四级响应由负责牵头处置的部门</w:t>
      </w:r>
      <w:r>
        <w:rPr>
          <w:rFonts w:hint="eastAsia" w:ascii="Times New Roman" w:hAnsi="Times New Roman" w:eastAsia="仿宋_GB2312" w:cs="Times New Roman"/>
          <w:color w:val="auto"/>
          <w:sz w:val="32"/>
          <w:szCs w:val="32"/>
          <w:lang w:val="en-US" w:eastAsia="zh-CN"/>
        </w:rPr>
        <w:t>主要负责同志或者分管负责同志</w:t>
      </w:r>
      <w:r>
        <w:rPr>
          <w:rFonts w:hint="default" w:ascii="Times New Roman" w:hAnsi="Times New Roman" w:eastAsia="仿宋_GB2312" w:cs="Times New Roman"/>
          <w:color w:val="auto"/>
          <w:sz w:val="32"/>
          <w:szCs w:val="32"/>
        </w:rPr>
        <w:t>组织指导协调。</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必要时，</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政府可直接决定启动一级、二级响应。</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级层面应急响应具体分级标准（响应启动条件）、启动程序等在相关</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级专项应急预案中予以明确。以上</w:t>
      </w:r>
      <w:r>
        <w:rPr>
          <w:rFonts w:hint="eastAsia" w:ascii="Times New Roman" w:hAnsi="Times New Roman" w:eastAsia="仿宋_GB2312" w:cs="Times New Roman"/>
          <w:color w:val="auto"/>
          <w:sz w:val="32"/>
          <w:szCs w:val="32"/>
          <w:lang w:val="en-US" w:eastAsia="zh-CN"/>
        </w:rPr>
        <w:t>响应</w:t>
      </w:r>
      <w:r>
        <w:rPr>
          <w:rFonts w:hint="default" w:ascii="Times New Roman" w:hAnsi="Times New Roman" w:eastAsia="仿宋_GB2312" w:cs="Times New Roman"/>
          <w:color w:val="auto"/>
          <w:sz w:val="32"/>
          <w:szCs w:val="32"/>
        </w:rPr>
        <w:t>启动程序将根据</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级应急指挥体系机构变化作相应调整。</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和企事业单位、基层组织应急响应分级可参照</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级层面应急响应分级，结合各</w:t>
      </w:r>
      <w:r>
        <w:rPr>
          <w:rFonts w:hint="eastAsia" w:ascii="Times New Roman" w:hAnsi="Times New Roman" w:eastAsia="仿宋_GB2312" w:cs="Times New Roman"/>
          <w:color w:val="auto"/>
          <w:sz w:val="32"/>
          <w:szCs w:val="32"/>
          <w:lang w:val="en-US" w:eastAsia="zh-CN"/>
        </w:rPr>
        <w:t>实际</w:t>
      </w:r>
      <w:r>
        <w:rPr>
          <w:rFonts w:hint="default" w:ascii="Times New Roman" w:hAnsi="Times New Roman" w:eastAsia="仿宋_GB2312" w:cs="Times New Roman"/>
          <w:color w:val="auto"/>
          <w:sz w:val="32"/>
          <w:szCs w:val="32"/>
        </w:rPr>
        <w:t>情况予以明确。具体响应分级标准、措施在相关专项、部门应急预案中进行规定。</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0" w:afterAutospacing="0" w:line="640" w:lineRule="exact"/>
        <w:ind w:firstLine="643" w:firstLineChars="200"/>
        <w:jc w:val="both"/>
        <w:textAlignment w:val="auto"/>
        <w:outlineLvl w:val="1"/>
        <w:rPr>
          <w:rFonts w:hint="eastAsia" w:ascii="楷体" w:hAnsi="楷体" w:eastAsia="楷体" w:cs="楷体"/>
          <w:b/>
          <w:bCs w:val="0"/>
          <w:color w:val="auto"/>
          <w:kern w:val="2"/>
          <w:sz w:val="32"/>
          <w:szCs w:val="32"/>
          <w:highlight w:val="none"/>
          <w:lang w:val="en-US" w:eastAsia="zh-CN"/>
        </w:rPr>
      </w:pPr>
      <w:bookmarkStart w:id="39" w:name="_Toc4772"/>
      <w:bookmarkStart w:id="40" w:name="_Toc19454"/>
      <w:bookmarkStart w:id="41" w:name="_Toc15898"/>
      <w:bookmarkStart w:id="42" w:name="_Toc570"/>
      <w:bookmarkStart w:id="43" w:name="_Toc12739"/>
      <w:r>
        <w:rPr>
          <w:rFonts w:hint="eastAsia" w:ascii="楷体_GB2312" w:hAnsi="楷体_GB2312" w:eastAsia="楷体_GB2312" w:cs="楷体_GB2312"/>
          <w:b/>
          <w:bCs w:val="0"/>
          <w:color w:val="auto"/>
          <w:kern w:val="2"/>
          <w:sz w:val="32"/>
          <w:szCs w:val="32"/>
          <w:highlight w:val="none"/>
          <w:lang w:val="en-US" w:eastAsia="zh-CN"/>
        </w:rPr>
        <w:t>1.8应急预案体系</w:t>
      </w:r>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应急预案体系包括</w:t>
      </w:r>
      <w:r>
        <w:rPr>
          <w:rFonts w:hint="eastAsia" w:ascii="仿宋_GB2312" w:hAnsi="仿宋_GB2312" w:eastAsia="仿宋_GB2312" w:cs="仿宋_GB2312"/>
          <w:color w:val="auto"/>
          <w:sz w:val="32"/>
          <w:szCs w:val="32"/>
          <w:highlight w:val="none"/>
          <w:lang w:val="en-US" w:eastAsia="zh-CN"/>
        </w:rPr>
        <w:t>区委和</w:t>
      </w:r>
      <w:r>
        <w:rPr>
          <w:rFonts w:hint="eastAsia" w:ascii="仿宋_GB2312" w:hAnsi="仿宋_GB2312" w:eastAsia="仿宋_GB2312" w:cs="仿宋_GB2312"/>
          <w:color w:val="auto"/>
          <w:sz w:val="32"/>
          <w:szCs w:val="32"/>
          <w:highlight w:val="none"/>
        </w:rPr>
        <w:t>区政府及</w:t>
      </w:r>
      <w:r>
        <w:rPr>
          <w:rFonts w:hint="eastAsia" w:ascii="仿宋_GB2312" w:hAnsi="仿宋_GB2312" w:eastAsia="仿宋_GB2312" w:cs="仿宋_GB2312"/>
          <w:color w:val="auto"/>
          <w:sz w:val="32"/>
          <w:szCs w:val="32"/>
          <w:highlight w:val="none"/>
          <w:lang w:val="en-US" w:eastAsia="zh-CN"/>
        </w:rPr>
        <w:t>有关</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基层组织和</w:t>
      </w:r>
      <w:r>
        <w:rPr>
          <w:rFonts w:hint="eastAsia" w:ascii="仿宋_GB2312" w:hAnsi="仿宋_GB2312" w:eastAsia="仿宋_GB2312" w:cs="仿宋_GB2312"/>
          <w:color w:val="auto"/>
          <w:sz w:val="32"/>
          <w:szCs w:val="32"/>
          <w:highlight w:val="none"/>
          <w:lang w:val="en-US" w:eastAsia="zh-CN"/>
        </w:rPr>
        <w:t>企事业</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社会团体</w:t>
      </w:r>
      <w:r>
        <w:rPr>
          <w:rFonts w:hint="eastAsia" w:ascii="仿宋_GB2312" w:hAnsi="仿宋_GB2312" w:eastAsia="仿宋_GB2312" w:cs="仿宋_GB2312"/>
          <w:color w:val="auto"/>
          <w:sz w:val="32"/>
          <w:szCs w:val="32"/>
          <w:highlight w:val="none"/>
        </w:rPr>
        <w:t>制定的各类突发事件应急预案以及为应急预案提供支持的工作手册和事件行动方案。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lang w:val="en-US" w:eastAsia="zh-CN"/>
        </w:rPr>
      </w:pPr>
      <w:bookmarkStart w:id="44" w:name="_Toc8276"/>
      <w:bookmarkStart w:id="45" w:name="_Toc22888"/>
      <w:bookmarkStart w:id="46" w:name="_Toc19048"/>
      <w:bookmarkStart w:id="47" w:name="_Toc3859"/>
      <w:bookmarkStart w:id="48" w:name="_Toc14607"/>
      <w:bookmarkStart w:id="49" w:name="_Toc25755"/>
      <w:bookmarkStart w:id="50" w:name="_Toc6817"/>
      <w:bookmarkStart w:id="51" w:name="_Toc28059"/>
      <w:r>
        <w:rPr>
          <w:rFonts w:hint="eastAsia" w:ascii="仿宋_GB2312" w:hAnsi="仿宋_GB2312" w:eastAsia="仿宋_GB2312" w:cs="仿宋_GB2312"/>
          <w:b w:val="0"/>
          <w:bCs w:val="0"/>
          <w:color w:val="auto"/>
          <w:sz w:val="32"/>
          <w:szCs w:val="32"/>
          <w:highlight w:val="none"/>
          <w:lang w:val="en-US" w:eastAsia="zh-CN"/>
        </w:rPr>
        <w:t>1.8.1</w:t>
      </w:r>
      <w:r>
        <w:rPr>
          <w:rFonts w:hint="eastAsia" w:ascii="仿宋_GB2312" w:hAnsi="仿宋_GB2312" w:eastAsia="仿宋_GB2312" w:cs="仿宋_GB2312"/>
          <w:b w:val="0"/>
          <w:bCs w:val="0"/>
          <w:color w:val="auto"/>
          <w:sz w:val="32"/>
          <w:szCs w:val="32"/>
          <w:highlight w:val="none"/>
        </w:rPr>
        <w:t>应急预案</w:t>
      </w:r>
      <w:bookmarkEnd w:id="44"/>
      <w:bookmarkEnd w:id="45"/>
      <w:bookmarkEnd w:id="46"/>
      <w:bookmarkEnd w:id="47"/>
      <w:bookmarkEnd w:id="48"/>
      <w:bookmarkEnd w:id="49"/>
      <w:r>
        <w:rPr>
          <w:rFonts w:hint="eastAsia" w:ascii="仿宋_GB2312" w:hAnsi="仿宋_GB2312" w:eastAsia="仿宋_GB2312" w:cs="仿宋_GB2312"/>
          <w:b w:val="0"/>
          <w:bCs w:val="0"/>
          <w:color w:val="auto"/>
          <w:sz w:val="32"/>
          <w:szCs w:val="32"/>
          <w:highlight w:val="none"/>
          <w:lang w:val="en-US" w:eastAsia="zh-CN"/>
        </w:rPr>
        <w:t>分类</w:t>
      </w:r>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）总体应急预案：是区委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政府组织应对突发事件的总体制度安排，围绕突发事件事前、事中、事后全过程，主要明确应对工作的总体要求、事件分类分级、应急响应分级、预案体系构成、组织指挥体系与职责，以及风险防控、监测预警、处置救援、应急保障、恢复重建、预案管理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）专项应急预案：是区委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政府为应对某一类型或某几种类型突发事件，或针对重要目标保护、重大活动保障、应急保障等重要专项工作而预先制定的涉及多个部门职责的方案。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）部门应急预案：是区委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政府有关部门根据总体应急预案、专项应急预案和部门职责，为应对本部门（行业、领域）突发事件，或者针对重要目标保护、重大活动保障、应急保障等涉及部门工作而预先制定的方案。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专项预案与部门预案应明确应急处置的主体职责、组织指挥机构、风险评估、监测预警、信息报告、应急处置措施、队伍物资保障及调动程序等内容。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）联合应急预案：鼓励相邻、相近的政府及其有关部门联合制定应对区域性、流域性突发事件的联合应急预案。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）重大活动应急预案：按照“谁主办、谁负责”原则，由主办或承办单位负责编制。由政府主办或承办的重大活动应急预案，参照</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级专项应急预案编制程序或国家相关规定文件程序办理；由部门、单位主办或承办的重大活动应急预案，参照</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级应急预案编制程序或国家相关规定文件程序办理。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村（社区）应急预案、基层组织和单位应急预案：是企事业单位、社区（村）、社会组织等编制的应急预案，要体现先期处置特点，侧重明确风险隐患监测、应急响应责任人、信息报告、预警响应、人员疏散转移避险、应急处置措施、应急资源调用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大型企业集团可根据相关标准规范和实际需要，建立本集团应急预案体系。安全风险单一、危险性小的生产</w:t>
      </w:r>
      <w:r>
        <w:rPr>
          <w:rFonts w:hint="eastAsia" w:ascii="仿宋_GB2312" w:hAnsi="仿宋_GB2312" w:eastAsia="仿宋_GB2312" w:cs="仿宋_GB2312"/>
          <w:color w:val="auto"/>
          <w:sz w:val="32"/>
          <w:szCs w:val="32"/>
          <w:highlight w:val="none"/>
          <w:lang w:eastAsia="zh-CN"/>
        </w:rPr>
        <w:t>经营</w:t>
      </w:r>
      <w:r>
        <w:rPr>
          <w:rFonts w:hint="eastAsia" w:ascii="仿宋_GB2312" w:hAnsi="仿宋_GB2312" w:eastAsia="仿宋_GB2312" w:cs="仿宋_GB2312"/>
          <w:color w:val="auto"/>
          <w:sz w:val="32"/>
          <w:szCs w:val="32"/>
          <w:highlight w:val="none"/>
        </w:rPr>
        <w:t>单位，可结合实际简化应急预案要素和内容。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rPr>
      </w:pPr>
      <w:bookmarkStart w:id="52" w:name="_Toc6448"/>
      <w:bookmarkStart w:id="53" w:name="_Toc29591"/>
      <w:bookmarkStart w:id="54" w:name="_Toc19582"/>
      <w:bookmarkStart w:id="55" w:name="_Toc29390"/>
      <w:bookmarkStart w:id="56" w:name="_Toc32139"/>
      <w:bookmarkStart w:id="57" w:name="_Toc18015"/>
      <w:bookmarkStart w:id="58" w:name="_Toc5616"/>
      <w:bookmarkStart w:id="59" w:name="_Toc30281"/>
      <w:r>
        <w:rPr>
          <w:rFonts w:hint="eastAsia" w:ascii="仿宋_GB2312" w:hAnsi="仿宋_GB2312" w:eastAsia="仿宋_GB2312" w:cs="仿宋_GB2312"/>
          <w:b w:val="0"/>
          <w:bCs w:val="0"/>
          <w:color w:val="auto"/>
          <w:sz w:val="32"/>
          <w:szCs w:val="32"/>
          <w:highlight w:val="none"/>
          <w:lang w:val="en-US" w:eastAsia="zh-CN"/>
        </w:rPr>
        <w:t>1.8.2</w:t>
      </w:r>
      <w:r>
        <w:rPr>
          <w:rFonts w:hint="eastAsia" w:ascii="仿宋_GB2312" w:hAnsi="仿宋_GB2312" w:eastAsia="仿宋_GB2312" w:cs="仿宋_GB2312"/>
          <w:b w:val="0"/>
          <w:bCs w:val="0"/>
          <w:color w:val="auto"/>
          <w:sz w:val="32"/>
          <w:szCs w:val="32"/>
          <w:highlight w:val="none"/>
        </w:rPr>
        <w:t>应急预案支撑性文件</w:t>
      </w:r>
      <w:bookmarkEnd w:id="52"/>
      <w:bookmarkEnd w:id="53"/>
      <w:bookmarkEnd w:id="54"/>
      <w:bookmarkEnd w:id="55"/>
      <w:bookmarkEnd w:id="56"/>
      <w:bookmarkEnd w:id="57"/>
      <w:bookmarkEnd w:id="58"/>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应急</w:t>
      </w:r>
      <w:r>
        <w:rPr>
          <w:rFonts w:hint="eastAsia" w:ascii="仿宋_GB2312" w:hAnsi="仿宋_GB2312" w:eastAsia="仿宋_GB2312" w:cs="仿宋_GB2312"/>
          <w:color w:val="auto"/>
          <w:sz w:val="32"/>
          <w:szCs w:val="32"/>
          <w:highlight w:val="none"/>
        </w:rPr>
        <w:t>工作手册是预案涉及的有关部门和单位对自身承担职责任务进一步分解细化的工作方案，是本单位应对突发事件的工作指南。区政府有关应急预案涉及的部门和单位要编制相应工作手册，确保预案各项职责任务落实到位。要把每一项职责任务细化、具体化，明确工作内容和流程，并落实到具体责任单位、具体责任人。基层组织和单位应急预案涉及有关方面根据自身实际情况，可单独编制工作手册，也可将有关内容融入预案合并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事件行动方案是参与突发事件应对的现场指挥机构、救援队伍、专家队伍等按照应急预案、工作手册或上级指挥机构要求，为指挥现场行动</w:t>
      </w:r>
      <w:r>
        <w:rPr>
          <w:rFonts w:hint="default" w:ascii="仿宋_GB2312" w:hAnsi="仿宋_GB2312" w:eastAsia="仿宋_GB2312" w:cs="仿宋_GB2312"/>
          <w:color w:val="auto"/>
          <w:sz w:val="32"/>
          <w:szCs w:val="32"/>
          <w:highlight w:val="none"/>
        </w:rPr>
        <w:t>或</w:t>
      </w:r>
      <w:r>
        <w:rPr>
          <w:rFonts w:hint="eastAsia" w:ascii="仿宋_GB2312" w:hAnsi="仿宋_GB2312" w:eastAsia="仿宋_GB2312" w:cs="仿宋_GB2312"/>
          <w:color w:val="auto"/>
          <w:sz w:val="32"/>
          <w:szCs w:val="32"/>
          <w:highlight w:val="none"/>
        </w:rPr>
        <w:t>具体任务，根据现场实际情况而制定的工作方案。要明确现场处置的队伍、装备、物资等应急资源，队伍编成、力量配置、行动路线、战勤保障、通信联络等具体内容，临时组织方案，以及采取的具体对策措施和实施步骤。</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60" w:name="_Toc55478704"/>
      <w:bookmarkStart w:id="61" w:name="_Toc28865"/>
      <w:bookmarkStart w:id="62" w:name="_Toc29696"/>
      <w:r>
        <w:rPr>
          <w:rFonts w:hint="eastAsia" w:ascii="楷体_GB2312" w:hAnsi="楷体_GB2312" w:eastAsia="楷体_GB2312" w:cs="楷体_GB2312"/>
          <w:b/>
          <w:bCs w:val="0"/>
          <w:color w:val="auto"/>
          <w:kern w:val="2"/>
          <w:sz w:val="32"/>
          <w:szCs w:val="32"/>
          <w:highlight w:val="none"/>
          <w:lang w:val="en-US" w:eastAsia="zh-CN"/>
        </w:rPr>
        <w:t>1.9风险分析</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1.9.1</w:t>
      </w:r>
      <w:r>
        <w:rPr>
          <w:rFonts w:hint="eastAsia" w:ascii="仿宋_GB2312" w:hAnsi="仿宋_GB2312" w:eastAsia="仿宋_GB2312" w:cs="仿宋_GB2312"/>
          <w:color w:val="auto"/>
          <w:sz w:val="32"/>
          <w:szCs w:val="32"/>
          <w:highlight w:val="none"/>
        </w:rPr>
        <w:t>自然灾害风险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易发季节性多种气象灾害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如台风、暴雨、低温阴雨、高温、干旱、雷电等；在汛期台风暴雨时段，容易诱发崩塌、滑坡、泥石流等地质灾害事故以及</w:t>
      </w:r>
      <w:r>
        <w:rPr>
          <w:rFonts w:hint="eastAsia" w:ascii="仿宋_GB2312" w:hAnsi="仿宋_GB2312" w:eastAsia="仿宋_GB2312" w:cs="仿宋_GB2312"/>
          <w:color w:val="auto"/>
          <w:sz w:val="32"/>
          <w:szCs w:val="32"/>
          <w:highlight w:val="none"/>
          <w:lang w:eastAsia="zh-CN"/>
        </w:rPr>
        <w:t>暴发山洪</w:t>
      </w:r>
      <w:r>
        <w:rPr>
          <w:rFonts w:hint="eastAsia" w:ascii="仿宋_GB2312" w:hAnsi="仿宋_GB2312" w:eastAsia="仿宋_GB2312" w:cs="仿宋_GB2312"/>
          <w:color w:val="auto"/>
          <w:sz w:val="32"/>
          <w:szCs w:val="32"/>
          <w:highlight w:val="none"/>
        </w:rPr>
        <w:t>、洪涝灾害，应重点治理地质灾害隐患点和防范汛期水库、河流等堤坝风险；农作物病虫害（红火蚁）、森林病虫害时有发生；森林覆盖率较大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发生重大森林火灾的可能性和危险性高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森林防火面临较大压力</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防震减灾不容忽视。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1.9.2</w:t>
      </w:r>
      <w:r>
        <w:rPr>
          <w:rFonts w:hint="eastAsia" w:ascii="仿宋_GB2312" w:hAnsi="仿宋_GB2312" w:eastAsia="仿宋_GB2312" w:cs="仿宋_GB2312"/>
          <w:color w:val="auto"/>
          <w:sz w:val="32"/>
          <w:szCs w:val="32"/>
          <w:highlight w:val="none"/>
        </w:rPr>
        <w:t>事故灾难风险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旅游业、服务业作为</w:t>
      </w:r>
      <w:r>
        <w:rPr>
          <w:rFonts w:hint="eastAsia" w:ascii="仿宋_GB2312" w:hAnsi="仿宋_GB2312" w:eastAsia="仿宋_GB2312" w:cs="仿宋_GB2312"/>
          <w:color w:val="auto"/>
          <w:sz w:val="32"/>
          <w:szCs w:val="32"/>
          <w:highlight w:val="none"/>
          <w:lang w:val="en-US" w:eastAsia="zh-CN"/>
        </w:rPr>
        <w:t>崖州区</w:t>
      </w:r>
      <w:r>
        <w:rPr>
          <w:rFonts w:hint="eastAsia" w:ascii="仿宋_GB2312" w:hAnsi="仿宋_GB2312" w:eastAsia="仿宋_GB2312" w:cs="仿宋_GB2312"/>
          <w:color w:val="auto"/>
          <w:sz w:val="32"/>
          <w:szCs w:val="32"/>
          <w:highlight w:val="none"/>
        </w:rPr>
        <w:t>的支柱产业，对旅游景点的生产安全事故预防尤为重要；公路网比较密集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交通事故频发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近年来交通事故呈上升趋势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工矿企业生产事故、建筑施工事故也面临多发局面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台风造成的供电、供水、供油和供气等城市“生命线”事故</w:t>
      </w:r>
      <w:r>
        <w:rPr>
          <w:rFonts w:hint="eastAsia" w:ascii="仿宋_GB2312" w:hAnsi="仿宋_GB2312" w:eastAsia="仿宋_GB2312" w:cs="仿宋_GB2312"/>
          <w:color w:val="auto"/>
          <w:sz w:val="32"/>
          <w:szCs w:val="32"/>
          <w:highlight w:val="none"/>
          <w:lang w:eastAsia="zh-CN"/>
        </w:rPr>
        <w:t>发生概率</w:t>
      </w:r>
      <w:r>
        <w:rPr>
          <w:rFonts w:hint="eastAsia" w:ascii="仿宋_GB2312" w:hAnsi="仿宋_GB2312" w:eastAsia="仿宋_GB2312" w:cs="仿宋_GB2312"/>
          <w:color w:val="auto"/>
          <w:sz w:val="32"/>
          <w:szCs w:val="32"/>
          <w:highlight w:val="none"/>
        </w:rPr>
        <w:t>较高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专业抢险救援队伍和应急救援设备不够齐全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抢险救援能力不足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部分公共场所的消防设施不健全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易造成生命财产重大损失。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涉及生产经营单位主要危险有：</w:t>
      </w:r>
      <w:r>
        <w:rPr>
          <w:rFonts w:hint="eastAsia" w:ascii="仿宋_GB2312" w:hAnsi="仿宋_GB2312" w:eastAsia="仿宋_GB2312" w:cs="仿宋_GB2312"/>
          <w:color w:val="auto"/>
          <w:sz w:val="32"/>
          <w:szCs w:val="32"/>
          <w:highlight w:val="none"/>
          <w:lang w:val="en-US" w:eastAsia="zh-CN"/>
        </w:rPr>
        <w:t>火灾、爆炸、中毒和窒息、触电、高处坠落、机械伤害、物体打击、起重伤害、粉尘危害、噪声危害、灼烫、车辆伤害、淹溺、放炮、坍塌等风险。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1.9.3</w:t>
      </w:r>
      <w:r>
        <w:rPr>
          <w:rFonts w:hint="eastAsia" w:ascii="仿宋_GB2312" w:hAnsi="仿宋_GB2312" w:eastAsia="仿宋_GB2312" w:cs="仿宋_GB2312"/>
          <w:color w:val="auto"/>
          <w:sz w:val="32"/>
          <w:szCs w:val="32"/>
          <w:highlight w:val="none"/>
        </w:rPr>
        <w:t>公共卫生风险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发生食物中毒、霍乱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高致病性禽流感、登革热流行的可能性较大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传染性非典型肺炎和新型冠状病毒肺炎、鼠疫的传入和不明原因疾病也有发生或流行的可能性。此外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台风、地震等自然灾害也可能引发严重公共卫生事件。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1.9.4</w:t>
      </w:r>
      <w:r>
        <w:rPr>
          <w:rFonts w:hint="eastAsia" w:ascii="仿宋_GB2312" w:hAnsi="仿宋_GB2312" w:eastAsia="仿宋_GB2312" w:cs="仿宋_GB2312"/>
          <w:color w:val="auto"/>
          <w:sz w:val="32"/>
          <w:szCs w:val="32"/>
          <w:highlight w:val="none"/>
        </w:rPr>
        <w:t>社会安全风险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随着经济社会的快速发展和城镇化的推进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各项改革措施不断推出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开发建设规模迅速扩大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新的社会矛盾如征地拆迁、违规建筑、环境污染、企业改制下岗、劳资纠纷、非正常上访等日益凸显，易引发群体性事件，给全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经济社会持续发展和社会安全带来较大影响。</w:t>
      </w:r>
      <w:bookmarkStart w:id="63" w:name="_Toc8109"/>
      <w:bookmarkStart w:id="64" w:name="_Toc11315"/>
      <w:bookmarkStart w:id="65" w:name="_Toc23950"/>
    </w:p>
    <w:tbl>
      <w:tblPr>
        <w:tblStyle w:val="15"/>
        <w:tblW w:w="926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00"/>
        <w:gridCol w:w="5469"/>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类别</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分类</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主要种类</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自</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害</w:t>
            </w:r>
          </w:p>
        </w:tc>
        <w:tc>
          <w:tcPr>
            <w:tcW w:w="18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旱涝灾害</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洪涝、内涝、水库堤坝安全</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旱灾</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气象灾害</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台风、暴雨、洪涝、雷电、高温、冰雹、浓雾等</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地震灾害</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破坏性地震</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地质灾害</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山体崩塌、滑坡、泥石流、地面塌陷等</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生物灾害</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农作物病虫害、森林病虫害、鼠害、外来生物入侵</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森林火灾</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森林火灾（非人为）</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故</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故</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工矿商贸企业</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lang w:eastAsia="zh-CN"/>
              </w:rPr>
            </w:pPr>
            <w:r>
              <w:rPr>
                <w:rFonts w:hint="eastAsia" w:ascii="仿宋_GB2312" w:hAnsi="仿宋_GB2312" w:eastAsia="仿宋_GB2312" w:cs="宋体"/>
                <w:b w:val="0"/>
                <w:bCs w:val="0"/>
                <w:color w:val="auto"/>
                <w:sz w:val="30"/>
                <w:szCs w:val="24"/>
                <w:highlight w:val="none"/>
              </w:rPr>
              <w:t>氨气等危险化学品</w:t>
            </w:r>
            <w:r>
              <w:rPr>
                <w:rFonts w:hint="eastAsia" w:ascii="仿宋_GB2312" w:hAnsi="仿宋_GB2312" w:eastAsia="仿宋_GB2312" w:cs="宋体"/>
                <w:b w:val="0"/>
                <w:bCs w:val="0"/>
                <w:color w:val="auto"/>
                <w:sz w:val="30"/>
                <w:szCs w:val="24"/>
                <w:highlight w:val="none"/>
                <w:lang w:eastAsia="zh-CN"/>
              </w:rPr>
              <w:t>火灾爆炸，</w:t>
            </w:r>
            <w:r>
              <w:rPr>
                <w:rFonts w:hint="eastAsia" w:ascii="仿宋_GB2312" w:hAnsi="仿宋_GB2312" w:eastAsia="仿宋_GB2312" w:cs="宋体"/>
                <w:b w:val="0"/>
                <w:bCs w:val="0"/>
                <w:color w:val="auto"/>
                <w:sz w:val="30"/>
                <w:szCs w:val="24"/>
                <w:highlight w:val="none"/>
              </w:rPr>
              <w:t>有毒化学品、沼气</w:t>
            </w:r>
            <w:r>
              <w:rPr>
                <w:rFonts w:hint="eastAsia" w:ascii="仿宋_GB2312" w:hAnsi="仿宋_GB2312" w:eastAsia="仿宋_GB2312" w:cs="宋体"/>
                <w:b w:val="0"/>
                <w:bCs w:val="0"/>
                <w:color w:val="auto"/>
                <w:sz w:val="30"/>
                <w:szCs w:val="24"/>
                <w:highlight w:val="none"/>
                <w:lang w:eastAsia="zh-CN"/>
              </w:rPr>
              <w:t>等</w:t>
            </w:r>
            <w:r>
              <w:rPr>
                <w:rFonts w:hint="eastAsia" w:ascii="仿宋_GB2312" w:hAnsi="仿宋_GB2312" w:eastAsia="仿宋_GB2312" w:cs="宋体"/>
                <w:b w:val="0"/>
                <w:bCs w:val="0"/>
                <w:color w:val="auto"/>
                <w:sz w:val="30"/>
                <w:szCs w:val="24"/>
                <w:highlight w:val="none"/>
              </w:rPr>
              <w:t>泄漏</w:t>
            </w:r>
            <w:r>
              <w:rPr>
                <w:rFonts w:hint="eastAsia" w:ascii="仿宋_GB2312" w:hAnsi="仿宋_GB2312" w:eastAsia="仿宋_GB2312" w:cs="宋体"/>
                <w:b w:val="0"/>
                <w:bCs w:val="0"/>
                <w:color w:val="auto"/>
                <w:sz w:val="30"/>
                <w:szCs w:val="24"/>
                <w:highlight w:val="none"/>
                <w:lang w:eastAsia="zh-CN"/>
              </w:rPr>
              <w:t>，非煤矿山事故</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高空坠落、机械事故、</w:t>
            </w:r>
            <w:r>
              <w:rPr>
                <w:rFonts w:hint="eastAsia" w:ascii="仿宋_GB2312" w:hAnsi="仿宋_GB2312" w:eastAsia="仿宋_GB2312" w:cs="宋体"/>
                <w:b w:val="0"/>
                <w:bCs w:val="0"/>
                <w:color w:val="auto"/>
                <w:sz w:val="30"/>
                <w:szCs w:val="24"/>
                <w:highlight w:val="none"/>
                <w:lang w:eastAsia="zh-CN"/>
              </w:rPr>
              <w:t>坍塌、</w:t>
            </w:r>
            <w:r>
              <w:rPr>
                <w:rFonts w:hint="eastAsia" w:ascii="仿宋_GB2312" w:hAnsi="仿宋_GB2312" w:eastAsia="仿宋_GB2312" w:cs="宋体"/>
                <w:b w:val="0"/>
                <w:bCs w:val="0"/>
                <w:color w:val="auto"/>
                <w:sz w:val="30"/>
                <w:szCs w:val="24"/>
                <w:highlight w:val="none"/>
              </w:rPr>
              <w:t>触电等建设工程施工事故</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可燃爆粉尘事故</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烟花爆竹事故</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火灾事故</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火灾事故</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交通安全事故</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道路交通事故、水上交通事故</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学生安全事故</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学生溺水事故</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公共设施、设备事故</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供水突发事件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排水突发事件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输油输气管道安全事故</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地下管线突发事件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道路桥梁事故</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网络与信息设施设备安全事故</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特种设备事故</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锅炉、压力容器、压力管道、电梯、起重机械</w:t>
            </w:r>
            <w:r>
              <w:rPr>
                <w:rFonts w:hint="eastAsia" w:ascii="仿宋_GB2312" w:hAnsi="仿宋_GB2312" w:eastAsia="仿宋_GB2312" w:cs="宋体"/>
                <w:b w:val="0"/>
                <w:bCs w:val="0"/>
                <w:color w:val="auto"/>
                <w:sz w:val="30"/>
                <w:szCs w:val="24"/>
                <w:highlight w:val="none"/>
                <w:lang w:eastAsia="zh-CN"/>
              </w:rPr>
              <w:t>、大型游乐设施、场内机动车辆</w:t>
            </w:r>
            <w:r>
              <w:rPr>
                <w:rFonts w:hint="eastAsia" w:ascii="仿宋_GB2312" w:hAnsi="仿宋_GB2312" w:eastAsia="仿宋_GB2312" w:cs="宋体"/>
                <w:b w:val="0"/>
                <w:bCs w:val="0"/>
                <w:color w:val="auto"/>
                <w:sz w:val="30"/>
                <w:szCs w:val="24"/>
                <w:highlight w:val="none"/>
              </w:rPr>
              <w:t>等</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辐射事故</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辐射事故</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lang w:eastAsia="zh-CN"/>
              </w:rPr>
            </w:pPr>
            <w:r>
              <w:rPr>
                <w:rFonts w:hint="eastAsia" w:ascii="仿宋_GB2312" w:hAnsi="仿宋_GB2312" w:eastAsia="仿宋_GB2312" w:cs="宋体"/>
                <w:b w:val="0"/>
                <w:bCs w:val="0"/>
                <w:color w:val="auto"/>
                <w:sz w:val="30"/>
                <w:szCs w:val="24"/>
                <w:highlight w:val="no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环境污染和生态破坏事件</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水污染、农业环境污染、固体废弃物、大气污染、生态破坏</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公</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共</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卫</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生</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传染病疫情</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重大传染病疫情(鼠疫、炭疽、霍乱、非典、流感、手足口病、登革热、疟疾等）</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群体性不明原因疾病</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群体性不明原因疾病、预防接种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群体患病、医源性感染爆发</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食品安全和职业危害</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学校、幼儿园食堂、企事业单位食堂、工地食堂及集体聚餐等集体食物中毒，急性职业中毒，重金属中毒等</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动物疫情</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高致病性禽流感、口蹄疫等重大动物疫情</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药品安全事件</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药品安全事件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恐怖袭击事件</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恐怖袭击事件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刑事案件</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刑事案件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经济安全事故</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生活必需品供给事件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粮食供给事件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能源资源供给事件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重大安全事件引发的市场波动、严重危害人民群众消费权益和经济秩序稳定的事件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金融突发事件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涉外突发事件</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涉外突发事件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lang w:eastAsia="zh-CN"/>
              </w:rPr>
            </w:pPr>
            <w:r>
              <w:rPr>
                <w:rFonts w:hint="eastAsia" w:ascii="仿宋_GB2312" w:hAnsi="仿宋_GB2312" w:eastAsia="仿宋_GB2312" w:cs="宋体"/>
                <w:b w:val="0"/>
                <w:bCs w:val="0"/>
                <w:color w:val="auto"/>
                <w:sz w:val="30"/>
                <w:szCs w:val="24"/>
                <w:highlight w:val="none"/>
                <w:lang w:val="en-US"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群体性事件</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上访、聚集等群体性事件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民族宗教群体性事件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校园治安事件</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校园安全、校园治安事件、校园周边治安事件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社会舆论</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新闻舆论事件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旅游安全</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宋体"/>
                <w:b w:val="0"/>
                <w:bCs w:val="0"/>
                <w:color w:val="auto"/>
                <w:sz w:val="30"/>
                <w:szCs w:val="24"/>
                <w:highlight w:val="none"/>
              </w:rPr>
            </w:pPr>
            <w:r>
              <w:rPr>
                <w:rFonts w:hint="eastAsia" w:ascii="仿宋_GB2312" w:hAnsi="仿宋_GB2312" w:eastAsia="仿宋_GB2312" w:cs="宋体"/>
                <w:b w:val="0"/>
                <w:bCs w:val="0"/>
                <w:color w:val="auto"/>
                <w:sz w:val="30"/>
                <w:szCs w:val="24"/>
                <w:highlight w:val="none"/>
              </w:rPr>
              <w:t>旅游突发事件</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宋体"/>
                <w:b w:val="0"/>
                <w:bCs w:val="0"/>
                <w:color w:val="auto"/>
                <w:sz w:val="30"/>
                <w:szCs w:val="24"/>
                <w:highlight w:val="none"/>
                <w:lang w:eastAsia="zh-CN"/>
              </w:rPr>
            </w:pPr>
            <w:r>
              <w:rPr>
                <w:rFonts w:hint="eastAsia" w:ascii="仿宋_GB2312" w:hAnsi="仿宋_GB2312" w:eastAsia="仿宋_GB2312" w:cs="宋体"/>
                <w:b w:val="0"/>
                <w:bCs w:val="0"/>
                <w:color w:val="auto"/>
                <w:sz w:val="30"/>
                <w:szCs w:val="24"/>
                <w:highlight w:val="none"/>
                <w:lang w:val="en-US" w:eastAsia="zh-CN"/>
              </w:rPr>
              <w:t>高</w:t>
            </w:r>
          </w:p>
        </w:tc>
      </w:tr>
    </w:tbl>
    <w:p>
      <w:pPr>
        <w:keepNext w:val="0"/>
        <w:keepLines w:val="0"/>
        <w:pageBreakBefore w:val="0"/>
        <w:kinsoku/>
        <w:wordWrap/>
        <w:overflowPunct/>
        <w:topLinePunct w:val="0"/>
        <w:bidi w:val="0"/>
        <w:spacing w:line="560" w:lineRule="exact"/>
        <w:ind w:firstLine="640" w:firstLineChars="20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图1-7风险识别表</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66" w:name="_Toc55478705"/>
      <w:bookmarkStart w:id="67" w:name="_Toc20544"/>
      <w:bookmarkStart w:id="68" w:name="_Toc6716"/>
      <w:r>
        <w:rPr>
          <w:rFonts w:hint="eastAsia" w:ascii="楷体_GB2312" w:hAnsi="楷体_GB2312" w:eastAsia="楷体_GB2312" w:cs="楷体_GB2312"/>
          <w:b/>
          <w:bCs w:val="0"/>
          <w:color w:val="auto"/>
          <w:kern w:val="2"/>
          <w:sz w:val="32"/>
          <w:szCs w:val="32"/>
          <w:highlight w:val="none"/>
          <w:lang w:val="en-US" w:eastAsia="zh-CN"/>
        </w:rPr>
        <w:t>1.10应急资源</w:t>
      </w:r>
      <w:bookmarkEnd w:id="66"/>
      <w:bookmarkEnd w:id="67"/>
      <w:bookmarkEnd w:id="6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1.10.1 </w:t>
      </w:r>
      <w:r>
        <w:rPr>
          <w:rFonts w:hint="eastAsia" w:ascii="仿宋_GB2312" w:hAnsi="仿宋_GB2312" w:eastAsia="仿宋_GB2312" w:cs="仿宋_GB2312"/>
          <w:color w:val="auto"/>
          <w:sz w:val="32"/>
          <w:szCs w:val="32"/>
          <w:highlight w:val="none"/>
        </w:rPr>
        <w:t>应急队伍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主要依托</w:t>
      </w:r>
      <w:r>
        <w:rPr>
          <w:rFonts w:hint="eastAsia" w:ascii="仿宋_GB2312" w:hAnsi="仿宋_GB2312" w:eastAsia="仿宋_GB2312" w:cs="仿宋_GB2312"/>
          <w:color w:val="auto"/>
          <w:sz w:val="32"/>
          <w:szCs w:val="32"/>
          <w:highlight w:val="none"/>
          <w:lang w:val="en-US" w:eastAsia="zh-CN"/>
        </w:rPr>
        <w:t>崖州区</w:t>
      </w:r>
      <w:r>
        <w:rPr>
          <w:rFonts w:hint="eastAsia" w:ascii="仿宋_GB2312" w:hAnsi="仿宋_GB2312" w:eastAsia="仿宋_GB2312" w:cs="仿宋_GB2312"/>
          <w:color w:val="auto"/>
          <w:sz w:val="32"/>
          <w:szCs w:val="32"/>
          <w:highlight w:val="none"/>
          <w:lang w:eastAsia="zh-CN"/>
        </w:rPr>
        <w:t>消防救援大队</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人武部应急队伍为主，发生重大突发事件时，根据需要协调驻地解放军、武警、预备役部队等应急队伍参加抢险救灾；并组织应急、公安、</w:t>
      </w:r>
      <w:r>
        <w:rPr>
          <w:rFonts w:hint="eastAsia" w:ascii="仿宋_GB2312" w:hAnsi="仿宋_GB2312" w:eastAsia="仿宋_GB2312" w:cs="仿宋_GB2312"/>
          <w:color w:val="auto"/>
          <w:sz w:val="32"/>
          <w:szCs w:val="32"/>
          <w:highlight w:val="none"/>
          <w:lang w:val="en-US" w:eastAsia="zh-CN"/>
        </w:rPr>
        <w:t>水务</w:t>
      </w:r>
      <w:r>
        <w:rPr>
          <w:rFonts w:hint="eastAsia" w:ascii="仿宋_GB2312" w:hAnsi="仿宋_GB2312" w:eastAsia="仿宋_GB2312" w:cs="仿宋_GB2312"/>
          <w:color w:val="auto"/>
          <w:sz w:val="32"/>
          <w:szCs w:val="32"/>
          <w:highlight w:val="none"/>
        </w:rPr>
        <w:t>林业、环保、卫生、供水、供电、</w:t>
      </w:r>
      <w:r>
        <w:rPr>
          <w:rFonts w:hint="eastAsia" w:ascii="仿宋_GB2312" w:hAnsi="仿宋_GB2312" w:eastAsia="仿宋_GB2312" w:cs="仿宋_GB2312"/>
          <w:color w:val="auto"/>
          <w:sz w:val="32"/>
          <w:szCs w:val="32"/>
          <w:highlight w:val="none"/>
          <w:lang w:eastAsia="zh-CN"/>
        </w:rPr>
        <w:t>通信等</w:t>
      </w:r>
      <w:r>
        <w:rPr>
          <w:rFonts w:hint="eastAsia" w:ascii="仿宋_GB2312" w:hAnsi="仿宋_GB2312" w:eastAsia="仿宋_GB2312" w:cs="仿宋_GB2312"/>
          <w:color w:val="auto"/>
          <w:sz w:val="32"/>
          <w:szCs w:val="32"/>
          <w:highlight w:val="none"/>
        </w:rPr>
        <w:t>部门（单位）成立专业应急队伍；另外各</w:t>
      </w:r>
      <w:r>
        <w:rPr>
          <w:rFonts w:hint="eastAsia" w:ascii="仿宋_GB2312" w:hAnsi="仿宋_GB2312" w:eastAsia="仿宋_GB2312" w:cs="仿宋_GB2312"/>
          <w:color w:val="auto"/>
          <w:sz w:val="32"/>
          <w:szCs w:val="32"/>
          <w:highlight w:val="none"/>
          <w:lang w:val="en-US" w:eastAsia="zh-CN"/>
        </w:rPr>
        <w:t>村（社区）</w:t>
      </w:r>
      <w:r>
        <w:rPr>
          <w:rFonts w:hint="eastAsia" w:ascii="仿宋_GB2312" w:hAnsi="仿宋_GB2312" w:eastAsia="仿宋_GB2312" w:cs="仿宋_GB2312"/>
          <w:color w:val="auto"/>
          <w:sz w:val="32"/>
          <w:szCs w:val="32"/>
          <w:highlight w:val="none"/>
        </w:rPr>
        <w:t>建立以基层干部、企事业单位职工、青壮年组成民兵应急队伍。</w:t>
      </w:r>
      <w:r>
        <w:rPr>
          <w:rFonts w:hint="eastAsia" w:ascii="仿宋_GB2312" w:hAnsi="仿宋_GB2312" w:eastAsia="仿宋_GB2312" w:cs="仿宋_GB2312"/>
          <w:color w:val="auto"/>
          <w:sz w:val="32"/>
          <w:szCs w:val="32"/>
          <w:highlight w:val="none"/>
          <w:lang w:val="en-US" w:eastAsia="zh-CN"/>
        </w:rPr>
        <w:t>统筹社会专业救援力量。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1.10.2 </w:t>
      </w:r>
      <w:r>
        <w:rPr>
          <w:rFonts w:hint="eastAsia" w:ascii="仿宋_GB2312" w:hAnsi="仿宋_GB2312" w:eastAsia="仿宋_GB2312" w:cs="仿宋_GB2312"/>
          <w:color w:val="auto"/>
          <w:sz w:val="32"/>
          <w:szCs w:val="32"/>
        </w:rPr>
        <w:t>应急专家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eastAsia="zh-CN"/>
        </w:rPr>
        <w:t>依托省、</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应急管理专家库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将全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各部门、各行业以及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外应急专家纳入</w:t>
      </w:r>
      <w:r>
        <w:rPr>
          <w:rFonts w:hint="eastAsia" w:ascii="仿宋_GB2312" w:hAnsi="仿宋_GB2312" w:eastAsia="仿宋_GB2312" w:cs="仿宋_GB2312"/>
          <w:color w:val="auto"/>
          <w:sz w:val="32"/>
          <w:szCs w:val="32"/>
          <w:lang w:eastAsia="zh-CN"/>
        </w:rPr>
        <w:t>本区专家资源咨询数据库</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 xml:space="preserve">1.10.3 </w:t>
      </w:r>
      <w:r>
        <w:rPr>
          <w:rFonts w:hint="eastAsia" w:ascii="仿宋_GB2312" w:hAnsi="仿宋_GB2312" w:eastAsia="仿宋_GB2312" w:cs="仿宋_GB2312"/>
          <w:color w:val="auto"/>
          <w:sz w:val="32"/>
          <w:szCs w:val="32"/>
        </w:rPr>
        <w:t>应急物资和装备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根据目前全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的人力资源、物力和财力状况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在通讯、交通运输、医疗卫生物资方面基本满足应急物</w:t>
      </w:r>
      <w:r>
        <w:rPr>
          <w:rFonts w:hint="eastAsia" w:ascii="仿宋_GB2312" w:hAnsi="仿宋_GB2312" w:eastAsia="仿宋_GB2312" w:cs="仿宋_GB2312"/>
          <w:color w:val="auto"/>
          <w:sz w:val="32"/>
          <w:szCs w:val="32"/>
          <w:highlight w:val="none"/>
        </w:rPr>
        <w:t>资所需。每年投入资金对应急物资和装备进行购置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应急物资和装备</w:t>
      </w:r>
      <w:r>
        <w:rPr>
          <w:rFonts w:hint="eastAsia" w:ascii="仿宋_GB2312" w:hAnsi="仿宋_GB2312" w:eastAsia="仿宋_GB2312" w:cs="仿宋_GB2312"/>
          <w:color w:val="auto"/>
          <w:sz w:val="32"/>
          <w:szCs w:val="32"/>
          <w:highlight w:val="none"/>
          <w:lang w:eastAsia="zh-CN"/>
        </w:rPr>
        <w:t>台账</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1.10.4 </w:t>
      </w:r>
      <w:r>
        <w:rPr>
          <w:rFonts w:hint="eastAsia" w:ascii="仿宋_GB2312" w:hAnsi="仿宋_GB2312" w:eastAsia="仿宋_GB2312" w:cs="仿宋_GB2312"/>
          <w:color w:val="auto"/>
          <w:sz w:val="32"/>
          <w:szCs w:val="32"/>
          <w:highlight w:val="none"/>
        </w:rPr>
        <w:t>应急避难场所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依托本区规划，合理确定应急避难、封闭隔离、紧急医疗救治等场所，实现日常使用和应急使用的相互转换。</w:t>
      </w:r>
    </w:p>
    <w:p>
      <w:pPr>
        <w:pStyle w:val="2"/>
        <w:keepNext/>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jc w:val="left"/>
        <w:textAlignment w:val="auto"/>
        <w:rPr>
          <w:rFonts w:hint="eastAsia" w:ascii="黑体" w:hAnsi="黑体" w:eastAsia="黑体" w:cs="黑体"/>
          <w:color w:val="auto"/>
          <w:sz w:val="32"/>
          <w:szCs w:val="32"/>
          <w:highlight w:val="none"/>
        </w:rPr>
      </w:pPr>
      <w:bookmarkStart w:id="69" w:name="_Toc25213"/>
      <w:bookmarkStart w:id="70" w:name="_Toc8034"/>
      <w:r>
        <w:rPr>
          <w:rFonts w:hint="eastAsia" w:ascii="黑体" w:hAnsi="黑体" w:cs="黑体"/>
          <w:color w:val="auto"/>
          <w:sz w:val="32"/>
          <w:szCs w:val="32"/>
          <w:highlight w:val="none"/>
          <w:lang w:val="en-US" w:eastAsia="zh-CN"/>
        </w:rPr>
        <w:t>2.</w:t>
      </w:r>
      <w:r>
        <w:rPr>
          <w:rFonts w:hint="eastAsia" w:ascii="黑体" w:hAnsi="黑体" w:eastAsia="黑体" w:cs="黑体"/>
          <w:color w:val="auto"/>
          <w:sz w:val="32"/>
          <w:szCs w:val="32"/>
          <w:highlight w:val="none"/>
          <w:lang w:val="en-US" w:eastAsia="zh-CN"/>
        </w:rPr>
        <w:t>应急</w:t>
      </w:r>
      <w:r>
        <w:rPr>
          <w:rFonts w:hint="eastAsia" w:ascii="黑体" w:hAnsi="黑体" w:eastAsia="黑体" w:cs="黑体"/>
          <w:color w:val="auto"/>
          <w:sz w:val="32"/>
          <w:szCs w:val="32"/>
          <w:highlight w:val="none"/>
        </w:rPr>
        <w:t>组织指挥体系</w:t>
      </w:r>
      <w:bookmarkEnd w:id="63"/>
      <w:bookmarkEnd w:id="64"/>
      <w:bookmarkEnd w:id="65"/>
      <w:bookmarkEnd w:id="69"/>
      <w:bookmarkEnd w:id="70"/>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71" w:name="_Toc28880"/>
      <w:bookmarkStart w:id="72" w:name="_Toc28554"/>
      <w:bookmarkStart w:id="73" w:name="_Toc10205"/>
      <w:bookmarkStart w:id="74" w:name="_Toc31171"/>
      <w:bookmarkStart w:id="75" w:name="_Toc29335"/>
      <w:r>
        <w:rPr>
          <w:rFonts w:hint="eastAsia" w:ascii="楷体_GB2312" w:hAnsi="楷体_GB2312" w:eastAsia="楷体_GB2312" w:cs="楷体_GB2312"/>
          <w:b/>
          <w:bCs w:val="0"/>
          <w:color w:val="auto"/>
          <w:kern w:val="2"/>
          <w:sz w:val="32"/>
          <w:szCs w:val="32"/>
          <w:highlight w:val="none"/>
          <w:lang w:val="en-US" w:eastAsia="zh-CN"/>
        </w:rPr>
        <w:t>2.1领导机构</w:t>
      </w:r>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lang w:val="en-US" w:eastAsia="zh-CN"/>
        </w:rPr>
        <w:t>在区委统一领导下，区人民政府是全区突发事件应对管理工作的行政领导机关，统筹规划制定全区应急管理工作发展规划和政策措施，研究解决全区风险防控、监测预警、处置救援、资源保障、恢复重建等重大问题，指导其他各类突发事件应对工作。</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76" w:name="_Toc26869"/>
      <w:r>
        <w:rPr>
          <w:rFonts w:hint="eastAsia" w:ascii="楷体_GB2312" w:hAnsi="楷体_GB2312" w:eastAsia="楷体_GB2312" w:cs="楷体_GB2312"/>
          <w:b/>
          <w:bCs w:val="0"/>
          <w:color w:val="auto"/>
          <w:kern w:val="2"/>
          <w:sz w:val="32"/>
          <w:szCs w:val="32"/>
          <w:highlight w:val="none"/>
          <w:lang w:val="en-US" w:eastAsia="zh-CN"/>
        </w:rPr>
        <w:t>2.2 应急指挥机构</w:t>
      </w:r>
      <w:bookmarkEnd w:id="7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委、区政府对突发事件应对工作做出决策部署，按照规定设立区委或区政府主要负责同志牵头组成的突发事件应急指挥机构，统一指挥协调突发事件应对工作，成员由区相关部门负责同志、崖州区消防救援大队和驻区解放军、武警部队有关负责同志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2.2.1 专项指挥机构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委、区政府根据本区突发事件发展规律、风险分布特点和应对工作需要，设立专项应急指挥机构，有关部门按照职责分工协调指导本领域突发事件应对管理工作，承担相关区级专项应急指挥机构综合协调工作，具体由牵头部门在相关专项应急预案中予以明确。其中，公安部门负责协调处置社会安全类突发事件；卫生健康部门负责协调处置公共卫生类突发事件；应急管理部门负责组织指导协调安全生产类、自然灾害类突发事件应急处置；生态环境部门负责协调处置突发生态环境事件应急工作；区委宣传部负责协调处理网络安全、网络数据安全与信息安全类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2.2.2 现场指挥机构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突发事件发生后，可视情况设立现场指挥机构，统一组织指挥现场应急处置与救援工作，现场指挥机构可根据需要设立综合协调、灾害监测、抢险救援、疏散警戒、医疗救护、后勤保障、信息发布、善后处置、专家支持等工作小组，可结合实际按规定成立临时党组织，加强思想政治工作，发挥战斗堡垒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工作组主要职责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综合协调组：由区应急管理局牵头，区行业主管部门、事发地村（社区）组成。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担现场指挥的综合协调、指令接收转发、信息收集上报、调配应急力量和资源等工作；协调消防、抗旱排涝等专业应急救援队参与事故救援工作；组织做好现场处置工作的总结评估，提出改进措施与建议；做好应急救援工作文件、影像资料的搜集、整理、保管和归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灾害监测组：由市生态环境局崖州分局牵头，区水务林业局、区卫健委、区农业农村局组成。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对涉事区域进行环境、水、卫生监测工作，提出防止发生次生、衍生灾害的措施建议。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抢险救援组：由崖州区消防救援大队牵头，区应急管理局、市公安局崖州分局、区人民武装部、区住建局、各专业救援队伍组成。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实施人员搜救、事故处置、工程抢险、工程加固和事故现场清理等工作；控制危险源，防止次生、衍生事故发生。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秩序维护组：由市公安局崖州分局牵头，市交警支队崖州大队、市综合行政执法局崖州分局、事发地村（社区）组成。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负责组织事故可能危及区域有关人员的紧急疏散、撤离、事故现场保护和警戒、维护现场秩序等工作；根据实际情况实行交通管制和疏导，开辟应急运输绿色通道，确保救灾物资、装备和人员的紧急输送。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医疗救护组：区卫生健康委员会牵头，各医疗机构专业人员组成。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调度本区医疗队伍，设立临时医疗点，协调外部医疗机构，为救援人员、事故受伤人员提供医疗保障服务；做好现场救援区域的防疫消毒；向受伤人员和受灾群众提供心理卫生咨询和帮助。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善后处置组：由区民政局牵头，区应急管理局、市公安局崖州分局和有关部门、村（社区）组成。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做好受灾群众、死难（失联）人员亲属信息登记、食宿接待和安抚疏导等善后工作；做好遇难者遗体的保存、处理和殡葬服务等善后工作；做好遇难、受灾人员和受损企业的经济补偿等善后工作；做好灾后恢复重建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信息发布组：由区委宣传部牵头，区应急管理局组成。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负责统筹协调媒体现场管理，做好事件舆论引导，做好新闻应对发布和集体采访组织活动。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后勤保障组：区发展和改革委员会牵头，区应急管理局、区财政局、区水务林业局、区住建局、崖州区供电服务中心组成。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根据应急处置工作需要，及时提供资金、物资、装备、食品、交通、供电、供水、供气和通信等方面的后勤服务和资源保障。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专家支持组：由应急、公安、卫健、宣传部门，根据发生事故行业特性抽调相关专家组成。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根据提供的应急救援现场的各项数据、指标和事故的种类、事故源等，制定施救方案和突发情况的处置对策、措施，界定危险区域，向区应急总指挥部报告；指导应急救援技术工作，提供应急救援技术咨询。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突发事件发生后，区政府立即启动预案，现场指挥部开展工作；到突发事件现场参加应急处置的各方应急力量要及时向现场指挥部报到、受领任务，接受现场指挥机构的统一指挥调度，并及时报告现场情况和处置工作进展情况。现场指挥部要切实加强对应急指挥工作的领导。</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0" w:line="640" w:lineRule="exact"/>
        <w:ind w:left="0" w:leftChars="0" w:firstLine="643" w:firstLineChars="200"/>
        <w:textAlignment w:val="auto"/>
        <w:outlineLvl w:val="1"/>
        <w:rPr>
          <w:rFonts w:hint="eastAsia" w:ascii="楷体" w:hAnsi="楷体" w:eastAsia="楷体" w:cs="楷体"/>
          <w:b/>
          <w:bCs w:val="0"/>
          <w:color w:val="auto"/>
          <w:sz w:val="32"/>
          <w:szCs w:val="32"/>
          <w:highlight w:val="none"/>
          <w:lang w:val="en-US" w:eastAsia="zh-CN"/>
        </w:rPr>
      </w:pPr>
      <w:bookmarkStart w:id="77" w:name="_Toc27161"/>
      <w:bookmarkStart w:id="78" w:name="_Toc105"/>
      <w:bookmarkStart w:id="79" w:name="_Toc4839"/>
      <w:bookmarkStart w:id="80" w:name="_Toc18125"/>
      <w:bookmarkStart w:id="81" w:name="_Toc18967"/>
      <w:r>
        <w:rPr>
          <w:rFonts w:hint="eastAsia" w:ascii="楷体_GB2312" w:hAnsi="楷体_GB2312" w:eastAsia="楷体_GB2312" w:cs="楷体_GB2312"/>
          <w:b/>
          <w:bCs w:val="0"/>
          <w:color w:val="auto"/>
          <w:kern w:val="2"/>
          <w:sz w:val="32"/>
          <w:szCs w:val="32"/>
          <w:highlight w:val="none"/>
          <w:lang w:val="en-US" w:eastAsia="zh-CN"/>
        </w:rPr>
        <w:t>2.3 区级工作机构</w:t>
      </w:r>
      <w:bookmarkEnd w:id="77"/>
      <w:bookmarkEnd w:id="78"/>
      <w:bookmarkEnd w:id="79"/>
      <w:bookmarkEnd w:id="80"/>
      <w:bookmarkEnd w:id="81"/>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区</w:t>
      </w:r>
      <w:r>
        <w:rPr>
          <w:rFonts w:hint="eastAsia" w:ascii="仿宋_GB2312" w:hAnsi="仿宋_GB2312" w:eastAsia="仿宋_GB2312" w:cs="仿宋_GB2312"/>
          <w:color w:val="auto"/>
          <w:kern w:val="2"/>
          <w:sz w:val="32"/>
          <w:szCs w:val="32"/>
          <w:highlight w:val="none"/>
          <w:lang w:eastAsia="zh-CN"/>
        </w:rPr>
        <w:t>级党政机关按照职责分工，组织协调指导本行业（领域）突发事件的风险防控、监测预警、处置救援、应急保障、恢复重建等工作。在专项应急指挥机构中承担相应职责的单位，要按照专项预案要求做好相关工作。</w:t>
      </w:r>
      <w:bookmarkStart w:id="82" w:name="_Toc29601"/>
      <w:bookmarkStart w:id="83" w:name="_Toc5488"/>
      <w:bookmarkStart w:id="84" w:name="_Toc3498"/>
      <w:bookmarkStart w:id="85" w:name="_Toc7762"/>
    </w:p>
    <w:bookmarkEnd w:id="82"/>
    <w:bookmarkEnd w:id="83"/>
    <w:bookmarkEnd w:id="84"/>
    <w:bookmarkEnd w:id="85"/>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86" w:name="_Toc1630"/>
      <w:bookmarkStart w:id="87" w:name="_Toc1658"/>
      <w:bookmarkStart w:id="88" w:name="_Toc10969"/>
      <w:bookmarkStart w:id="89" w:name="_Toc28446"/>
      <w:bookmarkStart w:id="90" w:name="_Toc9061"/>
      <w:r>
        <w:rPr>
          <w:rFonts w:hint="eastAsia" w:ascii="楷体_GB2312" w:hAnsi="楷体_GB2312" w:eastAsia="楷体_GB2312" w:cs="楷体_GB2312"/>
          <w:b/>
          <w:bCs w:val="0"/>
          <w:color w:val="auto"/>
          <w:kern w:val="2"/>
          <w:sz w:val="32"/>
          <w:szCs w:val="32"/>
          <w:highlight w:val="none"/>
          <w:lang w:val="en-US" w:eastAsia="zh-CN"/>
        </w:rPr>
        <w:t>2.4专家</w:t>
      </w:r>
      <w:bookmarkEnd w:id="86"/>
      <w:bookmarkEnd w:id="87"/>
      <w:bookmarkEnd w:id="88"/>
      <w:bookmarkEnd w:id="89"/>
      <w:bookmarkEnd w:id="9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建立全区各类专业人才库，并依托海南省、三亚市专家库资源，根据实际需要聘请有关专家组成专家组。专家组由社会管理、综合减灾、安全生产、环境保护、社会安全、公共卫生等相关领域的技术和管理专家组成，其主要职责是：</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1</w:t>
      </w:r>
      <w:r>
        <w:rPr>
          <w:rFonts w:hint="eastAsia" w:ascii="仿宋_GB2312" w:hAnsi="仿宋_GB2312" w:eastAsia="仿宋_GB2312" w:cs="仿宋_GB2312"/>
          <w:b w:val="0"/>
          <w:bCs w:val="0"/>
          <w:color w:val="auto"/>
          <w:kern w:val="2"/>
          <w:sz w:val="32"/>
          <w:szCs w:val="32"/>
          <w:highlight w:val="none"/>
          <w:lang w:eastAsia="zh-CN"/>
        </w:rPr>
        <w:t>）为全区中长期公共安全规划、信息系统的建设与管理、灾害科学最新发展趋势的跟踪等方面提供意见和建议；</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2</w:t>
      </w:r>
      <w:r>
        <w:rPr>
          <w:rFonts w:hint="eastAsia" w:ascii="仿宋_GB2312" w:hAnsi="仿宋_GB2312" w:eastAsia="仿宋_GB2312" w:cs="仿宋_GB2312"/>
          <w:b w:val="0"/>
          <w:bCs w:val="0"/>
          <w:color w:val="auto"/>
          <w:kern w:val="2"/>
          <w:sz w:val="32"/>
          <w:szCs w:val="32"/>
          <w:highlight w:val="none"/>
          <w:lang w:eastAsia="zh-CN"/>
        </w:rPr>
        <w:t>）对全区各类突发事件的发生和发展趋势、救灾方案、处置办法、灾害损失和恢复方案等进行研究、论证和评估，并提出相关建议；</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3</w:t>
      </w:r>
      <w:r>
        <w:rPr>
          <w:rFonts w:hint="eastAsia" w:ascii="仿宋_GB2312" w:hAnsi="仿宋_GB2312" w:eastAsia="仿宋_GB2312" w:cs="仿宋_GB2312"/>
          <w:b w:val="0"/>
          <w:bCs w:val="0"/>
          <w:color w:val="auto"/>
          <w:kern w:val="2"/>
          <w:sz w:val="32"/>
          <w:szCs w:val="32"/>
          <w:highlight w:val="none"/>
          <w:lang w:eastAsia="zh-CN"/>
        </w:rPr>
        <w:t>）为各类突发事件相关应急处置工作提供科学有效的决策咨询方案；</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4</w:t>
      </w:r>
      <w:r>
        <w:rPr>
          <w:rFonts w:hint="eastAsia" w:ascii="仿宋_GB2312" w:hAnsi="仿宋_GB2312" w:eastAsia="仿宋_GB2312" w:cs="仿宋_GB2312"/>
          <w:b w:val="0"/>
          <w:bCs w:val="0"/>
          <w:color w:val="auto"/>
          <w:kern w:val="2"/>
          <w:sz w:val="32"/>
          <w:szCs w:val="32"/>
          <w:highlight w:val="none"/>
          <w:lang w:eastAsia="zh-CN"/>
        </w:rPr>
        <w:t>）参与拟订、修订突发事件应急预案工作；</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5</w:t>
      </w:r>
      <w:r>
        <w:rPr>
          <w:rFonts w:hint="eastAsia" w:ascii="仿宋_GB2312" w:hAnsi="仿宋_GB2312" w:eastAsia="仿宋_GB2312" w:cs="仿宋_GB2312"/>
          <w:b w:val="0"/>
          <w:bCs w:val="0"/>
          <w:color w:val="auto"/>
          <w:kern w:val="2"/>
          <w:sz w:val="32"/>
          <w:szCs w:val="32"/>
          <w:highlight w:val="none"/>
          <w:lang w:eastAsia="zh-CN"/>
        </w:rPr>
        <w:t>）为</w:t>
      </w:r>
      <w:r>
        <w:rPr>
          <w:rFonts w:hint="eastAsia" w:ascii="仿宋_GB2312" w:hAnsi="仿宋_GB2312" w:eastAsia="仿宋_GB2312" w:cs="仿宋_GB2312"/>
          <w:color w:val="auto"/>
          <w:kern w:val="2"/>
          <w:sz w:val="32"/>
          <w:szCs w:val="32"/>
          <w:highlight w:val="none"/>
          <w:lang w:eastAsia="zh-CN"/>
        </w:rPr>
        <w:t>公众提供突发事件有关自救互救、防灾避险等咨询指导。</w:t>
      </w:r>
    </w:p>
    <w:p>
      <w:pPr>
        <w:pStyle w:val="2"/>
        <w:keepNext/>
        <w:keepLines/>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jc w:val="left"/>
        <w:textAlignment w:val="auto"/>
        <w:rPr>
          <w:rFonts w:hint="eastAsia" w:ascii="黑体" w:hAnsi="黑体" w:eastAsia="黑体" w:cs="黑体"/>
          <w:color w:val="auto"/>
          <w:sz w:val="32"/>
          <w:szCs w:val="32"/>
          <w:highlight w:val="none"/>
          <w:lang w:val="en-US" w:eastAsia="zh-CN"/>
        </w:rPr>
      </w:pPr>
      <w:bookmarkStart w:id="91" w:name="_Toc16992"/>
      <w:bookmarkStart w:id="92" w:name="_Toc19322"/>
      <w:bookmarkStart w:id="93" w:name="_Toc18389"/>
      <w:bookmarkStart w:id="94" w:name="_Toc15154"/>
      <w:bookmarkStart w:id="95" w:name="_Toc26247"/>
      <w:r>
        <w:rPr>
          <w:rFonts w:hint="eastAsia" w:ascii="黑体" w:hAnsi="黑体" w:cs="黑体"/>
          <w:color w:val="auto"/>
          <w:sz w:val="32"/>
          <w:szCs w:val="32"/>
          <w:highlight w:val="none"/>
          <w:lang w:val="en-US" w:eastAsia="zh-CN"/>
        </w:rPr>
        <w:t>3.</w:t>
      </w:r>
      <w:r>
        <w:rPr>
          <w:rFonts w:hint="eastAsia" w:ascii="黑体" w:hAnsi="黑体" w:eastAsia="黑体" w:cs="黑体"/>
          <w:color w:val="auto"/>
          <w:sz w:val="32"/>
          <w:szCs w:val="32"/>
          <w:highlight w:val="none"/>
          <w:lang w:val="en-US" w:eastAsia="zh-CN"/>
        </w:rPr>
        <w:t>运行机制</w:t>
      </w:r>
      <w:bookmarkEnd w:id="91"/>
      <w:bookmarkEnd w:id="92"/>
      <w:bookmarkEnd w:id="93"/>
      <w:bookmarkEnd w:id="94"/>
      <w:bookmarkEnd w:id="9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区政府建立健全应对突发事件的风险防控、监测与预警、应急处置与救援、恢复与重建等机制。</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96" w:name="_Toc3342"/>
      <w:bookmarkStart w:id="97" w:name="_Toc26299"/>
      <w:bookmarkStart w:id="98" w:name="_Toc8746"/>
      <w:bookmarkStart w:id="99" w:name="_Toc12302"/>
      <w:bookmarkStart w:id="100" w:name="_Toc4074"/>
      <w:r>
        <w:rPr>
          <w:rFonts w:hint="eastAsia" w:ascii="楷体_GB2312" w:hAnsi="楷体_GB2312" w:eastAsia="楷体_GB2312" w:cs="楷体_GB2312"/>
          <w:b/>
          <w:bCs w:val="0"/>
          <w:color w:val="auto"/>
          <w:kern w:val="2"/>
          <w:sz w:val="32"/>
          <w:szCs w:val="32"/>
          <w:highlight w:val="none"/>
          <w:lang w:val="en-US" w:eastAsia="zh-CN"/>
        </w:rPr>
        <w:t>3.1风险防控</w:t>
      </w:r>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3.1.1 </w:t>
      </w:r>
      <w:r>
        <w:rPr>
          <w:rFonts w:hint="default" w:ascii="Times New Roman" w:hAnsi="Times New Roman" w:eastAsia="仿宋_GB2312" w:cs="Times New Roman"/>
          <w:color w:val="auto"/>
          <w:sz w:val="32"/>
          <w:szCs w:val="32"/>
        </w:rPr>
        <w:t>建立</w:t>
      </w:r>
      <w:r>
        <w:rPr>
          <w:rFonts w:hint="default" w:ascii="Times New Roman" w:hAnsi="Times New Roman" w:eastAsia="仿宋_GB2312" w:cs="Times New Roman"/>
          <w:color w:val="auto"/>
          <w:sz w:val="32"/>
          <w:szCs w:val="32"/>
          <w:lang w:eastAsia="zh-CN"/>
        </w:rPr>
        <w:t>完善</w:t>
      </w:r>
      <w:r>
        <w:rPr>
          <w:rFonts w:hint="default" w:ascii="Times New Roman" w:hAnsi="Times New Roman" w:eastAsia="仿宋_GB2312" w:cs="Times New Roman"/>
          <w:color w:val="auto"/>
          <w:sz w:val="32"/>
          <w:szCs w:val="32"/>
        </w:rPr>
        <w:t>网格化风险防控体系。</w:t>
      </w:r>
      <w:r>
        <w:rPr>
          <w:rFonts w:hint="eastAsia" w:ascii="仿宋_GB2312" w:hAnsi="仿宋_GB2312" w:eastAsia="仿宋_GB2312" w:cs="仿宋_GB2312"/>
          <w:color w:val="auto"/>
          <w:sz w:val="32"/>
          <w:szCs w:val="32"/>
          <w:highlight w:val="none"/>
          <w:lang w:val="en-US" w:eastAsia="zh-CN"/>
        </w:rPr>
        <w:t>区委、区</w:t>
      </w:r>
      <w:r>
        <w:rPr>
          <w:rFonts w:hint="eastAsia" w:ascii="仿宋_GB2312" w:hAnsi="仿宋_GB2312" w:eastAsia="仿宋_GB2312" w:cs="仿宋_GB2312"/>
          <w:color w:val="auto"/>
          <w:sz w:val="32"/>
          <w:szCs w:val="32"/>
          <w:highlight w:val="none"/>
        </w:rPr>
        <w:t>政府及有关部门建立完善</w:t>
      </w:r>
      <w:r>
        <w:rPr>
          <w:rFonts w:hint="eastAsia" w:ascii="仿宋_GB2312" w:hAnsi="仿宋_GB2312" w:eastAsia="仿宋_GB2312" w:cs="仿宋_GB2312"/>
          <w:color w:val="auto"/>
          <w:sz w:val="32"/>
          <w:szCs w:val="32"/>
          <w:highlight w:val="none"/>
          <w:lang w:val="en-US" w:eastAsia="zh-CN"/>
        </w:rPr>
        <w:t>社区</w:t>
      </w:r>
      <w:r>
        <w:rPr>
          <w:rFonts w:hint="eastAsia" w:ascii="仿宋_GB2312" w:hAnsi="仿宋_GB2312" w:eastAsia="仿宋_GB2312" w:cs="仿宋_GB2312"/>
          <w:color w:val="auto"/>
          <w:sz w:val="32"/>
          <w:szCs w:val="32"/>
          <w:highlight w:val="none"/>
        </w:rPr>
        <w:t>、村</w:t>
      </w:r>
      <w:r>
        <w:rPr>
          <w:rFonts w:hint="eastAsia" w:ascii="仿宋_GB2312" w:hAnsi="仿宋_GB2312" w:eastAsia="仿宋_GB2312" w:cs="仿宋_GB2312"/>
          <w:color w:val="auto"/>
          <w:sz w:val="32"/>
          <w:szCs w:val="32"/>
          <w:highlight w:val="none"/>
          <w:lang w:val="en-US" w:eastAsia="zh-CN"/>
        </w:rPr>
        <w:t>委会</w:t>
      </w:r>
      <w:r>
        <w:rPr>
          <w:rFonts w:hint="eastAsia" w:ascii="仿宋_GB2312" w:hAnsi="仿宋_GB2312" w:eastAsia="仿宋_GB2312" w:cs="仿宋_GB2312"/>
          <w:color w:val="auto"/>
          <w:sz w:val="32"/>
          <w:szCs w:val="32"/>
          <w:highlight w:val="none"/>
        </w:rPr>
        <w:t>、重点单位网格化风险防控体系，落实风险管控措施，及时发现和处置各类风险和隐患。对重大风险点和危险源，制定防控措施、整改方案和应急预案，同时做好监控和应急准备工作；对一些影响大、群众反映强烈的普适性和倾向性社会问题，研究采取政策、法律等治本措施，力求从根本上解决；必要时，要立即向上级政府报告，并向毗邻或相关地区的政府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3.1.2 </w:t>
      </w:r>
      <w:r>
        <w:rPr>
          <w:rFonts w:hint="default" w:ascii="Times New Roman" w:hAnsi="Times New Roman" w:eastAsia="仿宋_GB2312" w:cs="Times New Roman"/>
          <w:color w:val="auto"/>
          <w:sz w:val="32"/>
          <w:szCs w:val="32"/>
          <w:lang w:eastAsia="zh-CN"/>
        </w:rPr>
        <w:t>强化城乡风险防控基础能力建设</w:t>
      </w:r>
      <w:r>
        <w:rPr>
          <w:rFonts w:hint="default"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highlight w:val="none"/>
        </w:rPr>
        <w:t>城乡规划应当充分考虑公共安全风险因素，符合预防和处置突发事件工作的需要，统筹安排应对突发事所必需设备和基础设施建设。要加强</w:t>
      </w:r>
      <w:r>
        <w:rPr>
          <w:rFonts w:hint="eastAsia" w:ascii="仿宋_GB2312" w:hAnsi="仿宋_GB2312" w:eastAsia="仿宋_GB2312" w:cs="仿宋_GB2312"/>
          <w:color w:val="auto"/>
          <w:sz w:val="32"/>
          <w:szCs w:val="32"/>
          <w:highlight w:val="none"/>
          <w:lang w:val="en-US" w:eastAsia="zh-CN"/>
        </w:rPr>
        <w:t>城市</w:t>
      </w:r>
      <w:r>
        <w:rPr>
          <w:rFonts w:hint="eastAsia" w:ascii="仿宋_GB2312" w:hAnsi="仿宋_GB2312" w:eastAsia="仿宋_GB2312" w:cs="仿宋_GB2312"/>
          <w:color w:val="auto"/>
          <w:sz w:val="32"/>
          <w:szCs w:val="32"/>
          <w:highlight w:val="none"/>
        </w:rPr>
        <w:t>防灾减灾能力建设，抓好源头治理为重点的安全生产基础能力建设，完善</w:t>
      </w:r>
      <w:r>
        <w:rPr>
          <w:rFonts w:hint="eastAsia" w:ascii="仿宋_GB2312" w:hAnsi="仿宋_GB2312" w:eastAsia="仿宋_GB2312" w:cs="仿宋_GB2312"/>
          <w:color w:val="auto"/>
          <w:sz w:val="32"/>
          <w:szCs w:val="32"/>
          <w:highlight w:val="none"/>
          <w:lang w:val="en-US" w:eastAsia="zh-CN"/>
        </w:rPr>
        <w:t>城市</w:t>
      </w:r>
      <w:r>
        <w:rPr>
          <w:rFonts w:hint="eastAsia" w:ascii="仿宋_GB2312" w:hAnsi="仿宋_GB2312" w:eastAsia="仿宋_GB2312" w:cs="仿宋_GB2312"/>
          <w:color w:val="auto"/>
          <w:sz w:val="32"/>
          <w:szCs w:val="32"/>
          <w:highlight w:val="none"/>
        </w:rPr>
        <w:t>医疗救治体系和疾病预防控制为重点的公共卫生保障体系，健全利益协调机制、诉求表达机制、矛盾调处机制为重点的社会安全基础能力建设。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3.1.3 </w:t>
      </w:r>
      <w:r>
        <w:rPr>
          <w:rFonts w:hint="default" w:ascii="Times New Roman" w:hAnsi="Times New Roman" w:eastAsia="仿宋_GB2312" w:cs="Times New Roman"/>
          <w:color w:val="auto"/>
          <w:sz w:val="32"/>
          <w:szCs w:val="32"/>
          <w:lang w:eastAsia="zh-CN"/>
        </w:rPr>
        <w:t>加强重大关键基础设施应对突发事件保障。</w:t>
      </w:r>
      <w:r>
        <w:rPr>
          <w:rFonts w:hint="eastAsia" w:ascii="仿宋_GB2312" w:hAnsi="仿宋_GB2312" w:eastAsia="仿宋_GB2312" w:cs="仿宋_GB2312"/>
          <w:color w:val="auto"/>
          <w:sz w:val="32"/>
          <w:szCs w:val="32"/>
          <w:highlight w:val="none"/>
        </w:rPr>
        <w:t>重点物资储备库、水利工程、油气输送管道、油气储运设施、动车客运专线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桥梁、通信枢纽等重大关键基础设施设计单位要科学选址、优化布局，进行风险评估、可行性论证和评估，增强防灾抗灾和风险管控能力；运营与维护单位要建立完善日常安全和风险管理制度，</w:t>
      </w:r>
      <w:r>
        <w:rPr>
          <w:rFonts w:hint="eastAsia" w:ascii="仿宋_GB2312" w:hAnsi="仿宋_GB2312" w:eastAsia="仿宋_GB2312" w:cs="仿宋_GB2312"/>
          <w:color w:val="auto"/>
          <w:sz w:val="32"/>
          <w:szCs w:val="32"/>
          <w:highlight w:val="none"/>
          <w:lang w:val="en-US" w:eastAsia="zh-CN"/>
        </w:rPr>
        <w:t>区委、</w:t>
      </w:r>
      <w:r>
        <w:rPr>
          <w:rFonts w:hint="eastAsia" w:ascii="仿宋_GB2312" w:hAnsi="仿宋_GB2312" w:eastAsia="仿宋_GB2312" w:cs="仿宋_GB2312"/>
          <w:color w:val="auto"/>
          <w:sz w:val="32"/>
          <w:szCs w:val="32"/>
          <w:highlight w:val="none"/>
        </w:rPr>
        <w:t>区政府及其主管部门加强安全监督检查。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3.1.4 </w:t>
      </w:r>
      <w:r>
        <w:rPr>
          <w:rFonts w:hint="default" w:ascii="Times New Roman" w:hAnsi="Times New Roman" w:eastAsia="仿宋_GB2312" w:cs="Times New Roman"/>
          <w:color w:val="auto"/>
          <w:sz w:val="32"/>
          <w:szCs w:val="32"/>
        </w:rPr>
        <w:t>建立健全突发事件风险调查和评估制度。</w:t>
      </w:r>
      <w:r>
        <w:rPr>
          <w:rFonts w:hint="eastAsia" w:ascii="仿宋_GB2312" w:hAnsi="仿宋_GB2312" w:eastAsia="仿宋_GB2312" w:cs="仿宋_GB2312"/>
          <w:color w:val="auto"/>
          <w:sz w:val="32"/>
          <w:szCs w:val="32"/>
          <w:highlight w:val="none"/>
        </w:rPr>
        <w:t>区政府建立突发事件风险调查和评估制度，依法对各类风险点、危险源进行调查、辨识、评估、分级、登记，建立台账，定期进行检查、监控，责令有关单位采取安全防范措施并建立信息共享机制，按照国家规定及时向社会公布。有关部门要按照职责分工对可能发生的突发事件进行综合性评估和趋势分析，研究制定风险分级分类标准和管理办法。突发事件主要牵头部门于每年年底对下一年度突发事件发生发展趋势进行研判和预测分析，并跟踪研判，提出防范措施建议，报</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政府，抄送</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应急管理局。</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101" w:name="_Toc25827"/>
      <w:bookmarkStart w:id="102" w:name="_Toc4930"/>
      <w:bookmarkStart w:id="103" w:name="_Toc20734"/>
      <w:bookmarkStart w:id="104" w:name="_Toc18131"/>
      <w:bookmarkStart w:id="105" w:name="_Toc16058"/>
      <w:r>
        <w:rPr>
          <w:rFonts w:hint="eastAsia" w:ascii="楷体_GB2312" w:hAnsi="楷体_GB2312" w:eastAsia="楷体_GB2312" w:cs="楷体_GB2312"/>
          <w:b/>
          <w:bCs w:val="0"/>
          <w:color w:val="auto"/>
          <w:kern w:val="2"/>
          <w:sz w:val="32"/>
          <w:szCs w:val="32"/>
          <w:highlight w:val="none"/>
          <w:lang w:val="en-US" w:eastAsia="zh-CN"/>
        </w:rPr>
        <w:t>3.2监测与预警</w:t>
      </w:r>
      <w:bookmarkEnd w:id="101"/>
      <w:bookmarkEnd w:id="102"/>
      <w:bookmarkEnd w:id="103"/>
      <w:bookmarkEnd w:id="104"/>
      <w:bookmarkEnd w:id="10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color w:val="auto"/>
          <w:sz w:val="32"/>
          <w:szCs w:val="32"/>
          <w:highlight w:val="none"/>
        </w:rPr>
      </w:pPr>
      <w:bookmarkStart w:id="106" w:name="_Toc2960"/>
      <w:bookmarkStart w:id="107" w:name="_Toc12433"/>
      <w:bookmarkStart w:id="108" w:name="_Toc4100"/>
      <w:bookmarkStart w:id="109" w:name="_Toc32067"/>
      <w:bookmarkStart w:id="110" w:name="_Toc32009"/>
      <w:bookmarkStart w:id="111" w:name="_Toc27034"/>
      <w:bookmarkStart w:id="112" w:name="_Toc22343"/>
      <w:bookmarkStart w:id="113" w:name="_Toc9464"/>
      <w:r>
        <w:rPr>
          <w:rFonts w:hint="eastAsia" w:ascii="仿宋_GB2312" w:hAnsi="仿宋_GB2312" w:eastAsia="仿宋_GB2312" w:cs="仿宋_GB2312"/>
          <w:b w:val="0"/>
          <w:bCs w:val="0"/>
          <w:color w:val="auto"/>
          <w:sz w:val="32"/>
          <w:szCs w:val="32"/>
          <w:highlight w:val="none"/>
          <w:lang w:val="en-US" w:eastAsia="zh-CN"/>
        </w:rPr>
        <w:t>3.2.1监</w:t>
      </w:r>
      <w:r>
        <w:rPr>
          <w:rFonts w:hint="eastAsia" w:ascii="仿宋_GB2312" w:hAnsi="仿宋_GB2312" w:eastAsia="仿宋_GB2312" w:cs="仿宋_GB2312"/>
          <w:b w:val="0"/>
          <w:bCs w:val="0"/>
          <w:color w:val="auto"/>
          <w:sz w:val="32"/>
          <w:szCs w:val="32"/>
          <w:highlight w:val="none"/>
        </w:rPr>
        <w:t>测</w:t>
      </w:r>
      <w:bookmarkEnd w:id="106"/>
      <w:bookmarkEnd w:id="107"/>
      <w:bookmarkEnd w:id="108"/>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eastAsia="zh-CN"/>
        </w:rPr>
      </w:pP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委、</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及有关部门</w:t>
      </w:r>
      <w:r>
        <w:rPr>
          <w:rFonts w:hint="eastAsia" w:ascii="仿宋_GB2312" w:hAnsi="仿宋_GB2312" w:eastAsia="仿宋_GB2312" w:cs="仿宋_GB2312"/>
          <w:color w:val="auto"/>
          <w:sz w:val="32"/>
          <w:szCs w:val="32"/>
          <w:highlight w:val="none"/>
        </w:rPr>
        <w:t>建立健全突发事件</w:t>
      </w:r>
      <w:r>
        <w:rPr>
          <w:rFonts w:hint="eastAsia" w:ascii="仿宋_GB2312" w:hAnsi="仿宋_GB2312" w:eastAsia="仿宋_GB2312" w:cs="仿宋_GB2312"/>
          <w:color w:val="auto"/>
          <w:sz w:val="32"/>
          <w:szCs w:val="32"/>
          <w:highlight w:val="none"/>
          <w:lang w:val="en-US" w:eastAsia="zh-CN"/>
        </w:rPr>
        <w:t>监</w:t>
      </w:r>
      <w:r>
        <w:rPr>
          <w:rFonts w:hint="eastAsia" w:ascii="仿宋_GB2312" w:hAnsi="仿宋_GB2312" w:eastAsia="仿宋_GB2312" w:cs="仿宋_GB2312"/>
          <w:color w:val="auto"/>
          <w:sz w:val="32"/>
          <w:szCs w:val="32"/>
          <w:highlight w:val="none"/>
        </w:rPr>
        <w:t>测制度，整合</w:t>
      </w:r>
      <w:r>
        <w:rPr>
          <w:rFonts w:hint="eastAsia" w:ascii="仿宋_GB2312" w:hAnsi="仿宋_GB2312" w:eastAsia="仿宋_GB2312" w:cs="仿宋_GB2312"/>
          <w:color w:val="auto"/>
          <w:sz w:val="32"/>
          <w:szCs w:val="32"/>
          <w:highlight w:val="none"/>
          <w:lang w:val="en-US" w:eastAsia="zh-CN"/>
        </w:rPr>
        <w:t>监</w:t>
      </w:r>
      <w:r>
        <w:rPr>
          <w:rFonts w:hint="eastAsia" w:ascii="仿宋_GB2312" w:hAnsi="仿宋_GB2312" w:eastAsia="仿宋_GB2312" w:cs="仿宋_GB2312"/>
          <w:color w:val="auto"/>
          <w:sz w:val="32"/>
          <w:szCs w:val="32"/>
          <w:highlight w:val="none"/>
        </w:rPr>
        <w:t>测信息资源，完善信息资源获取和共享机制，根据突发事件种类和特点，建立健全基础信息数据库，完善监测网络，划分监测区域，确定监测点，明确监测项目，配备必要的设备、设施和专（兼）职人员，对可能发生的突发事件进行监测。各专项应急指挥机构负责相应突发事件监测信息集成。各部门之间应做到相关数据和信息共享，相互支持、配合突发事件常规数据库建设，并做好常规数据库的监测资料更新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常规数据库主要内容包括：</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（1）可能诱发各类突发事件的信息；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（2）主要危险物质和重大危险源的种类、特性、储量、分布及有关内容；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（3）潜在的重大安全事故、自然灾害类型及影响区域；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（4）严重损害社会公众健康的重大传染病疫情、群体性不明原因疾病发生的类型、影响区域及后果；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（5）城市建成区分布、地形地貌、地质构造、交通和基础设施情况，重要保护目标及其分布，常年季节性的风向、风速、气温、雨量等气象条件，人口数量、结构及其分布；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（6）应急力量的组成、分布及其应急能力，应急设施和物资的种类、数量、特性及分布，上级救援机构或相邻地区可用的应急资源；</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（7）可能影响应急救援的不利因素；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（8）数据库其他内容由</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有关部门单位</w:t>
      </w:r>
      <w:r>
        <w:rPr>
          <w:rFonts w:hint="default" w:ascii="Times New Roman" w:hAnsi="Times New Roman" w:eastAsia="仿宋_GB2312" w:cs="Times New Roman"/>
          <w:color w:val="auto"/>
          <w:sz w:val="32"/>
          <w:szCs w:val="32"/>
        </w:rPr>
        <w:t>确定</w:t>
      </w:r>
      <w:r>
        <w:rPr>
          <w:rFonts w:hint="default" w:ascii="Times New Roman" w:hAnsi="Times New Roman" w:eastAsia="仿宋_GB2312" w:cs="Times New Roman"/>
          <w:color w:val="auto"/>
          <w:sz w:val="32"/>
          <w:szCs w:val="32"/>
          <w:lang w:eastAsia="zh-CN"/>
        </w:rPr>
        <w:t>和更新</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3.2.2信息报告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val="en-US" w:eastAsia="zh-CN"/>
        </w:rPr>
        <w:t>创新基层网格员管理体制机制，建立统一规范的基层网格员管理和激励制度，实现社区、村网格员全覆盖、无死角，</w:t>
      </w:r>
      <w:r>
        <w:rPr>
          <w:rFonts w:hint="eastAsia" w:ascii="Times New Roman" w:hAnsi="Times New Roman" w:eastAsia="仿宋_GB2312" w:cs="Times New Roman"/>
          <w:color w:val="auto"/>
          <w:sz w:val="32"/>
          <w:szCs w:val="32"/>
        </w:rPr>
        <w:t>建立健全突发事件信息快速获取机制，建立或者确定本</w:t>
      </w:r>
      <w:r>
        <w:rPr>
          <w:rFonts w:hint="eastAsia" w:ascii="Times New Roman" w:hAnsi="Times New Roman" w:eastAsia="仿宋_GB2312" w:cs="Times New Roman"/>
          <w:color w:val="auto"/>
          <w:sz w:val="32"/>
          <w:szCs w:val="32"/>
          <w:lang w:val="en-US" w:eastAsia="zh-CN"/>
        </w:rPr>
        <w:t>区统一</w:t>
      </w:r>
      <w:r>
        <w:rPr>
          <w:rFonts w:hint="eastAsia" w:ascii="Times New Roman" w:hAnsi="Times New Roman" w:eastAsia="仿宋_GB2312" w:cs="Times New Roman"/>
          <w:color w:val="auto"/>
          <w:sz w:val="32"/>
          <w:szCs w:val="32"/>
        </w:rPr>
        <w:t>的突发事件信息系统，汇集、储存、分析、传输有关突发事件的信息，并与上级党委和政府及其有关部门、专业机构、监测网点和重点企业的突发事件信息系统实现互联互通，加强跨部门、跨地区的信息共享与情报合作，按照有关规定要求及时报送突发事件的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）突发事件发生或发现重大风险、隐患后，</w:t>
      </w:r>
      <w:r>
        <w:rPr>
          <w:rFonts w:hint="eastAsia" w:ascii="Times New Roman" w:hAnsi="Times New Roman" w:eastAsia="仿宋_GB2312" w:cs="Times New Roman"/>
          <w:color w:val="auto"/>
          <w:sz w:val="32"/>
          <w:szCs w:val="32"/>
          <w:lang w:val="en-US" w:eastAsia="zh-CN"/>
        </w:rPr>
        <w:t>基层网格员、</w:t>
      </w:r>
      <w:r>
        <w:rPr>
          <w:rFonts w:hint="eastAsia" w:ascii="Times New Roman" w:hAnsi="Times New Roman" w:eastAsia="仿宋_GB2312" w:cs="Times New Roman"/>
          <w:color w:val="auto"/>
          <w:sz w:val="32"/>
          <w:szCs w:val="32"/>
        </w:rPr>
        <w:t>公民个人、专业机构、监测网点、专（兼）职信息报告员和有关村（社区）、企事业单位、社会组织等应当立即向</w:t>
      </w:r>
      <w:r>
        <w:rPr>
          <w:rFonts w:hint="eastAsia" w:ascii="Times New Roman" w:hAnsi="Times New Roman" w:eastAsia="仿宋_GB2312" w:cs="Times New Roman"/>
          <w:color w:val="auto"/>
          <w:sz w:val="32"/>
          <w:szCs w:val="32"/>
          <w:lang w:val="en-US" w:eastAsia="zh-CN"/>
        </w:rPr>
        <w:t>区委、区政府</w:t>
      </w:r>
      <w:r>
        <w:rPr>
          <w:rFonts w:hint="eastAsia" w:ascii="Times New Roman" w:hAnsi="Times New Roman" w:eastAsia="仿宋_GB2312" w:cs="Times New Roman"/>
          <w:color w:val="auto"/>
          <w:sz w:val="32"/>
          <w:szCs w:val="32"/>
        </w:rPr>
        <w:t>有关</w:t>
      </w:r>
      <w:r>
        <w:rPr>
          <w:rFonts w:hint="eastAsia" w:ascii="Times New Roman" w:hAnsi="Times New Roman" w:eastAsia="仿宋_GB2312" w:cs="Times New Roman"/>
          <w:color w:val="auto"/>
          <w:sz w:val="32"/>
          <w:szCs w:val="32"/>
          <w:lang w:val="en-US" w:eastAsia="zh-CN"/>
        </w:rPr>
        <w:t>主管</w:t>
      </w:r>
      <w:r>
        <w:rPr>
          <w:rFonts w:hint="eastAsia" w:ascii="Times New Roman" w:hAnsi="Times New Roman" w:eastAsia="仿宋_GB2312" w:cs="Times New Roman"/>
          <w:color w:val="auto"/>
          <w:sz w:val="32"/>
          <w:szCs w:val="32"/>
        </w:rPr>
        <w:t>部门报告。</w:t>
      </w:r>
      <w:r>
        <w:rPr>
          <w:rFonts w:hint="eastAsia" w:ascii="Times New Roman" w:hAnsi="Times New Roman" w:eastAsia="仿宋_GB2312" w:cs="Times New Roman"/>
          <w:color w:val="auto"/>
          <w:sz w:val="32"/>
          <w:szCs w:val="32"/>
          <w:lang w:val="en-US" w:eastAsia="zh-CN"/>
        </w:rPr>
        <w:t>有关主管部门按照国家规定向区委、区政府通报突发事件信息。其中，自然灾害类、安全生产类突发事件信息，报送区委、区政府和区应急管理局，公共卫生类和社会安全类突发事件报送区委、区政府、卫健、公安等相关管理部门，同时应抄送区应急管理局。根据事态进展，及时续报突发事件处置等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区委、区政府</w:t>
      </w:r>
      <w:r>
        <w:rPr>
          <w:rFonts w:hint="eastAsia" w:ascii="Times New Roman" w:hAnsi="Times New Roman" w:eastAsia="仿宋_GB2312" w:cs="Times New Roman"/>
          <w:color w:val="auto"/>
          <w:sz w:val="32"/>
          <w:szCs w:val="32"/>
        </w:rPr>
        <w:t>及其有关部门接报后，按照规定立即核实处理，及时对事态的严重性、可控性和紧迫性进行研判，并向上级党委和政府及其相关部门报告。具备条件的，应当进行网格</w:t>
      </w:r>
      <w:r>
        <w:rPr>
          <w:rFonts w:hint="eastAsia" w:ascii="Times New Roman" w:hAnsi="Times New Roman" w:eastAsia="仿宋_GB2312" w:cs="Times New Roman"/>
          <w:color w:val="auto"/>
          <w:sz w:val="32"/>
          <w:szCs w:val="32"/>
          <w:lang w:val="en-US" w:eastAsia="zh-CN"/>
        </w:rPr>
        <w:t>直</w:t>
      </w:r>
      <w:r>
        <w:rPr>
          <w:rFonts w:hint="eastAsia" w:ascii="Times New Roman" w:hAnsi="Times New Roman" w:eastAsia="仿宋_GB2312" w:cs="Times New Roman"/>
          <w:color w:val="auto"/>
          <w:sz w:val="32"/>
          <w:szCs w:val="32"/>
        </w:rPr>
        <w:t>报或者自动速报。对于不属于其职责的，应当立即移送相关单位核实处理。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）信息报告遵循“一事一报、随发随报、</w:t>
      </w:r>
      <w:r>
        <w:rPr>
          <w:rFonts w:hint="eastAsia" w:ascii="Times New Roman" w:hAnsi="Times New Roman" w:eastAsia="仿宋_GB2312" w:cs="Times New Roman"/>
          <w:color w:val="auto"/>
          <w:sz w:val="32"/>
          <w:szCs w:val="32"/>
          <w:lang w:val="en-US" w:eastAsia="zh-CN"/>
        </w:rPr>
        <w:t>即</w:t>
      </w:r>
      <w:r>
        <w:rPr>
          <w:rFonts w:hint="eastAsia" w:ascii="Times New Roman" w:hAnsi="Times New Roman" w:eastAsia="仿宋_GB2312" w:cs="Times New Roman"/>
          <w:color w:val="auto"/>
          <w:sz w:val="32"/>
          <w:szCs w:val="32"/>
        </w:rPr>
        <w:t>接即报、边核边报、阶段续报”的原则，坚持“快报事实、慎报原因”，要做到首报迅速、续报准确、终报完整。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）信息报告应当及时、客观、</w:t>
      </w:r>
      <w:r>
        <w:rPr>
          <w:rFonts w:hint="eastAsia" w:ascii="Times New Roman" w:hAnsi="Times New Roman" w:eastAsia="仿宋_GB2312" w:cs="Times New Roman"/>
          <w:color w:val="auto"/>
          <w:sz w:val="32"/>
          <w:szCs w:val="32"/>
          <w:lang w:eastAsia="zh-CN"/>
        </w:rPr>
        <w:t>真实</w:t>
      </w:r>
      <w:r>
        <w:rPr>
          <w:rFonts w:hint="eastAsia" w:ascii="Times New Roman" w:hAnsi="Times New Roman" w:eastAsia="仿宋_GB2312" w:cs="Times New Roman"/>
          <w:color w:val="auto"/>
          <w:sz w:val="32"/>
          <w:szCs w:val="32"/>
        </w:rPr>
        <w:t>，不得迟报、谎报、瞒报、漏报，不得授意他人迟报、谎报、瞒报，不得阻碍他人报告。</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政府及有关牵头部门应当向相关方面通报突发事件信息，并按规定逐级报告。研判认为可能发生重大或者特别重大事件的，应当立即</w:t>
      </w:r>
      <w:r>
        <w:rPr>
          <w:rFonts w:hint="eastAsia" w:ascii="Times New Roman" w:hAnsi="Times New Roman" w:eastAsia="仿宋_GB2312" w:cs="Times New Roman"/>
          <w:color w:val="auto"/>
          <w:sz w:val="32"/>
          <w:szCs w:val="32"/>
          <w:lang w:val="en-US" w:eastAsia="zh-CN"/>
        </w:rPr>
        <w:t>向</w:t>
      </w:r>
      <w:r>
        <w:rPr>
          <w:rFonts w:hint="eastAsia" w:ascii="Times New Roman" w:hAnsi="Times New Roman" w:eastAsia="仿宋_GB2312" w:cs="Times New Roman"/>
          <w:color w:val="auto"/>
          <w:sz w:val="32"/>
          <w:szCs w:val="32"/>
        </w:rPr>
        <w:t>上级党委和政府报告，并向上级有关部门、当地驻军和可能</w:t>
      </w:r>
      <w:r>
        <w:rPr>
          <w:rFonts w:hint="eastAsia" w:ascii="Times New Roman" w:hAnsi="Times New Roman" w:eastAsia="仿宋_GB2312" w:cs="Times New Roman"/>
          <w:color w:val="auto"/>
          <w:sz w:val="32"/>
          <w:szCs w:val="32"/>
          <w:lang w:eastAsia="zh-CN"/>
        </w:rPr>
        <w:t>受到</w:t>
      </w:r>
      <w:r>
        <w:rPr>
          <w:rFonts w:hint="eastAsia" w:ascii="Times New Roman" w:hAnsi="Times New Roman" w:eastAsia="仿宋_GB2312" w:cs="Times New Roman"/>
          <w:color w:val="auto"/>
          <w:sz w:val="32"/>
          <w:szCs w:val="32"/>
        </w:rPr>
        <w:t>危害的毗邻或者相关地区通报，及时采取预防措施；重大或者特别重大突发事件</w:t>
      </w:r>
      <w:r>
        <w:rPr>
          <w:rFonts w:hint="eastAsia" w:ascii="Times New Roman" w:hAnsi="Times New Roman" w:eastAsia="仿宋_GB2312" w:cs="Times New Roman"/>
          <w:color w:val="auto"/>
          <w:sz w:val="32"/>
          <w:szCs w:val="32"/>
          <w:lang w:val="en-US" w:eastAsia="zh-CN"/>
        </w:rPr>
        <w:t>已经发生</w:t>
      </w:r>
      <w:r>
        <w:rPr>
          <w:rFonts w:hint="eastAsia" w:ascii="Times New Roman" w:hAnsi="Times New Roman" w:eastAsia="仿宋_GB2312" w:cs="Times New Roman"/>
          <w:color w:val="auto"/>
          <w:sz w:val="32"/>
          <w:szCs w:val="32"/>
        </w:rPr>
        <w:t>或者特殊情况下，区委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政府及其有关部门应</w:t>
      </w:r>
      <w:r>
        <w:rPr>
          <w:rFonts w:hint="eastAsia" w:ascii="Times New Roman" w:hAnsi="Times New Roman" w:eastAsia="仿宋_GB2312" w:cs="Times New Roman"/>
          <w:color w:val="auto"/>
          <w:sz w:val="32"/>
          <w:szCs w:val="32"/>
          <w:lang w:val="en-US" w:eastAsia="zh-CN"/>
        </w:rPr>
        <w:t>按</w:t>
      </w:r>
      <w:r>
        <w:rPr>
          <w:rFonts w:hint="eastAsia" w:ascii="Times New Roman" w:hAnsi="Times New Roman" w:eastAsia="仿宋_GB2312" w:cs="Times New Roman"/>
          <w:color w:val="auto"/>
          <w:sz w:val="32"/>
          <w:szCs w:val="32"/>
        </w:rPr>
        <w:t>规定立即</w:t>
      </w:r>
      <w:r>
        <w:rPr>
          <w:rFonts w:hint="eastAsia" w:ascii="Times New Roman" w:hAnsi="Times New Roman" w:eastAsia="仿宋_GB2312" w:cs="Times New Roman"/>
          <w:color w:val="auto"/>
          <w:sz w:val="32"/>
          <w:szCs w:val="32"/>
          <w:lang w:val="en-US" w:eastAsia="zh-CN"/>
        </w:rPr>
        <w:t>向</w:t>
      </w:r>
      <w:r>
        <w:rPr>
          <w:rFonts w:hint="eastAsia" w:ascii="Times New Roman" w:hAnsi="Times New Roman" w:eastAsia="仿宋_GB2312" w:cs="Times New Roman"/>
          <w:color w:val="auto"/>
          <w:sz w:val="32"/>
          <w:szCs w:val="32"/>
        </w:rPr>
        <w:t>上一级党委和政府及其有关部门，同时抄送应急管理部门。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rPr>
        <w:t>政府全面掌握本地区突发事件信息。一般</w:t>
      </w:r>
      <w:r>
        <w:rPr>
          <w:rFonts w:hint="eastAsia" w:ascii="Times New Roman" w:hAnsi="Times New Roman" w:eastAsia="仿宋_GB2312" w:cs="Times New Roman"/>
          <w:color w:val="auto"/>
          <w:sz w:val="32"/>
          <w:szCs w:val="32"/>
          <w:lang w:val="en-US" w:eastAsia="zh-CN"/>
        </w:rPr>
        <w:t>灾害</w:t>
      </w:r>
      <w:r>
        <w:rPr>
          <w:rFonts w:hint="eastAsia" w:ascii="Times New Roman" w:hAnsi="Times New Roman" w:eastAsia="仿宋_GB2312" w:cs="Times New Roman"/>
          <w:color w:val="auto"/>
          <w:sz w:val="32"/>
          <w:szCs w:val="32"/>
        </w:rPr>
        <w:t>突发事件</w:t>
      </w:r>
      <w:r>
        <w:rPr>
          <w:rFonts w:hint="eastAsia" w:ascii="Times New Roman" w:hAnsi="Times New Roman" w:eastAsia="仿宋_GB2312" w:cs="Times New Roman"/>
          <w:color w:val="auto"/>
          <w:sz w:val="32"/>
          <w:szCs w:val="32"/>
          <w:lang w:val="en-US" w:eastAsia="zh-CN"/>
        </w:rPr>
        <w:t>在获悉1小时内</w:t>
      </w:r>
      <w:r>
        <w:rPr>
          <w:rFonts w:hint="eastAsia" w:ascii="Times New Roman" w:hAnsi="Times New Roman" w:eastAsia="仿宋_GB2312" w:cs="Times New Roman"/>
          <w:color w:val="auto"/>
          <w:sz w:val="32"/>
          <w:szCs w:val="32"/>
        </w:rPr>
        <w:t>报送市委、市政府</w:t>
      </w:r>
      <w:r>
        <w:rPr>
          <w:rFonts w:hint="eastAsia" w:ascii="Times New Roman" w:hAnsi="Times New Roman" w:eastAsia="仿宋_GB2312" w:cs="Times New Roman"/>
          <w:color w:val="auto"/>
          <w:sz w:val="32"/>
          <w:szCs w:val="32"/>
          <w:lang w:val="en-US" w:eastAsia="zh-CN"/>
        </w:rPr>
        <w:t>总值班市和市应急管理局值班室</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较大及以上事件及重要信息，第一时间口头报告，实发后40分钟内书面报送，并根据事件处置情况做好续报工作，同时通报相关部门和单位。</w:t>
      </w:r>
      <w:r>
        <w:rPr>
          <w:rFonts w:hint="eastAsia" w:ascii="Times New Roman" w:hAnsi="Times New Roman" w:eastAsia="仿宋_GB2312" w:cs="Times New Roman"/>
          <w:color w:val="auto"/>
          <w:sz w:val="32"/>
          <w:szCs w:val="32"/>
        </w:rPr>
        <w:t>事件本身比较敏感或者发生在重点地区、重点场所、重点人群、重要时段，或者可能演化为特别重大、重大突发事件的，</w:t>
      </w:r>
      <w:r>
        <w:rPr>
          <w:rFonts w:hint="eastAsia" w:ascii="Times New Roman" w:hAnsi="Times New Roman" w:eastAsia="仿宋_GB2312" w:cs="Times New Roman"/>
          <w:color w:val="auto"/>
          <w:sz w:val="32"/>
          <w:szCs w:val="32"/>
          <w:lang w:eastAsia="zh-CN"/>
        </w:rPr>
        <w:t>应当</w:t>
      </w:r>
      <w:r>
        <w:rPr>
          <w:rFonts w:hint="eastAsia" w:ascii="Times New Roman" w:hAnsi="Times New Roman" w:eastAsia="仿宋_GB2312" w:cs="Times New Roman"/>
          <w:color w:val="auto"/>
          <w:sz w:val="32"/>
          <w:szCs w:val="32"/>
        </w:rPr>
        <w:t>立即报告，不受突发事件分级标准限制。向</w:t>
      </w:r>
      <w:r>
        <w:rPr>
          <w:rFonts w:hint="eastAsia" w:ascii="Times New Roman" w:hAnsi="Times New Roman" w:eastAsia="仿宋_GB2312" w:cs="Times New Roman"/>
          <w:color w:val="auto"/>
          <w:sz w:val="32"/>
          <w:szCs w:val="32"/>
          <w:lang w:val="en-US" w:eastAsia="zh-CN"/>
        </w:rPr>
        <w:t>区委、区</w:t>
      </w:r>
      <w:r>
        <w:rPr>
          <w:rFonts w:hint="eastAsia" w:ascii="Times New Roman" w:hAnsi="Times New Roman" w:eastAsia="仿宋_GB2312" w:cs="Times New Roman"/>
          <w:color w:val="auto"/>
          <w:sz w:val="32"/>
          <w:szCs w:val="32"/>
        </w:rPr>
        <w:t>政府报送信息，除极特殊情况外，报送</w:t>
      </w:r>
      <w:r>
        <w:rPr>
          <w:rFonts w:hint="eastAsia" w:ascii="Times New Roman" w:hAnsi="Times New Roman" w:eastAsia="仿宋_GB2312" w:cs="Times New Roman"/>
          <w:color w:val="auto"/>
          <w:sz w:val="32"/>
          <w:szCs w:val="32"/>
          <w:lang w:eastAsia="zh-CN"/>
        </w:rPr>
        <w:t>时间</w:t>
      </w:r>
      <w:r>
        <w:rPr>
          <w:rFonts w:hint="eastAsia" w:ascii="Times New Roman" w:hAnsi="Times New Roman" w:eastAsia="仿宋_GB2312" w:cs="Times New Roman"/>
          <w:color w:val="auto"/>
          <w:sz w:val="32"/>
          <w:szCs w:val="32"/>
        </w:rPr>
        <w:t>应当早于党务政务公开、新闻发布时间。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rPr>
        <w:t xml:space="preserve">）涉及港澳台侨、外籍人员、外国机构，或影响到境外的涉外突发事件，需要向香港特别行政区政府、澳门特别行政区政府、台湾地区相关部门（或者团体）以及有关国家、地区、国际机构通报的，按照相关规定办理。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rPr>
        <w:t>）各部门、各单位信息报告要在规定时限内，一般通过</w:t>
      </w:r>
      <w:r>
        <w:rPr>
          <w:rFonts w:hint="eastAsia" w:ascii="Times New Roman" w:hAnsi="Times New Roman" w:eastAsia="仿宋_GB2312" w:cs="Times New Roman"/>
          <w:color w:val="auto"/>
          <w:sz w:val="32"/>
          <w:szCs w:val="32"/>
          <w:lang w:val="en-US" w:eastAsia="zh-CN"/>
        </w:rPr>
        <w:t>区委、区</w:t>
      </w:r>
      <w:r>
        <w:rPr>
          <w:rFonts w:hint="eastAsia" w:ascii="Times New Roman" w:hAnsi="Times New Roman" w:eastAsia="仿宋_GB2312" w:cs="Times New Roman"/>
          <w:color w:val="auto"/>
          <w:sz w:val="32"/>
          <w:szCs w:val="32"/>
        </w:rPr>
        <w:t>政府值班和信息工作系统或者传真等方式书面报送，有条件的可一并提供图片和声像资料。特别紧急的事项，可先行以信息</w:t>
      </w:r>
      <w:r>
        <w:rPr>
          <w:rFonts w:hint="eastAsia" w:ascii="Times New Roman" w:hAnsi="Times New Roman" w:eastAsia="仿宋_GB2312" w:cs="Times New Roman"/>
          <w:color w:val="auto"/>
          <w:sz w:val="32"/>
          <w:szCs w:val="32"/>
          <w:lang w:val="en-US" w:eastAsia="zh-CN"/>
        </w:rPr>
        <w:t>或者电话方式口头报告，后续及时补报书面材料。书面信息报告</w:t>
      </w:r>
      <w:r>
        <w:rPr>
          <w:rFonts w:hint="eastAsia" w:ascii="Times New Roman" w:hAnsi="Times New Roman" w:eastAsia="仿宋_GB2312" w:cs="Times New Roman"/>
          <w:color w:val="auto"/>
          <w:sz w:val="32"/>
          <w:szCs w:val="32"/>
        </w:rPr>
        <w:t>按规定实行统一格式，涉密事件信息按有关规定渠道报送。</w:t>
      </w:r>
      <w:bookmarkStart w:id="114" w:name="_Toc11141"/>
      <w:bookmarkStart w:id="115" w:name="_Toc2836"/>
      <w:bookmarkStart w:id="116" w:name="_Toc7103"/>
      <w:bookmarkStart w:id="117" w:name="_Toc31717"/>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3.2.3</w:t>
      </w:r>
      <w:r>
        <w:rPr>
          <w:rFonts w:hint="eastAsia" w:ascii="仿宋_GB2312" w:hAnsi="仿宋_GB2312" w:eastAsia="仿宋_GB2312" w:cs="仿宋_GB2312"/>
          <w:b w:val="0"/>
          <w:bCs w:val="0"/>
          <w:color w:val="auto"/>
          <w:sz w:val="32"/>
          <w:szCs w:val="32"/>
          <w:highlight w:val="none"/>
        </w:rPr>
        <w:t>预警</w:t>
      </w:r>
      <w:bookmarkEnd w:id="114"/>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区委、区</w:t>
      </w:r>
      <w:r>
        <w:rPr>
          <w:rFonts w:hint="default"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eastAsia="zh-CN"/>
        </w:rPr>
        <w:t>其</w:t>
      </w:r>
      <w:r>
        <w:rPr>
          <w:rFonts w:hint="default" w:ascii="Times New Roman" w:hAnsi="Times New Roman" w:eastAsia="仿宋_GB2312" w:cs="Times New Roman"/>
          <w:color w:val="auto"/>
          <w:sz w:val="32"/>
          <w:szCs w:val="32"/>
        </w:rPr>
        <w:t>有关部门要建立健全突发事件预警制度，</w:t>
      </w:r>
      <w:r>
        <w:rPr>
          <w:rFonts w:hint="eastAsia" w:ascii="Times New Roman" w:hAnsi="Times New Roman" w:eastAsia="仿宋_GB2312" w:cs="Times New Roman"/>
          <w:color w:val="auto"/>
          <w:sz w:val="32"/>
          <w:szCs w:val="32"/>
          <w:lang w:val="en-US" w:eastAsia="zh-CN"/>
        </w:rPr>
        <w:t>配合完善</w:t>
      </w:r>
      <w:r>
        <w:rPr>
          <w:rFonts w:hint="default" w:ascii="Times New Roman" w:hAnsi="Times New Roman" w:eastAsia="仿宋_GB2312" w:cs="Times New Roman"/>
          <w:color w:val="auto"/>
          <w:sz w:val="32"/>
          <w:szCs w:val="32"/>
          <w:lang w:eastAsia="zh-CN"/>
        </w:rPr>
        <w:t>市级预警信息</w:t>
      </w:r>
      <w:r>
        <w:rPr>
          <w:rFonts w:hint="eastAsia" w:ascii="Times New Roman" w:hAnsi="Times New Roman" w:eastAsia="仿宋_GB2312" w:cs="Times New Roman"/>
          <w:color w:val="auto"/>
          <w:sz w:val="32"/>
          <w:szCs w:val="32"/>
          <w:lang w:val="en-US" w:eastAsia="zh-CN"/>
        </w:rPr>
        <w:t>统一</w:t>
      </w:r>
      <w:r>
        <w:rPr>
          <w:rFonts w:hint="default" w:ascii="Times New Roman" w:hAnsi="Times New Roman" w:eastAsia="仿宋_GB2312" w:cs="Times New Roman"/>
          <w:color w:val="auto"/>
          <w:sz w:val="32"/>
          <w:szCs w:val="32"/>
          <w:lang w:eastAsia="zh-CN"/>
        </w:rPr>
        <w:t>发布平台，</w:t>
      </w:r>
      <w:r>
        <w:rPr>
          <w:rFonts w:hint="default" w:ascii="Times New Roman" w:hAnsi="Times New Roman" w:eastAsia="仿宋_GB2312" w:cs="Times New Roman"/>
          <w:color w:val="auto"/>
          <w:sz w:val="32"/>
          <w:szCs w:val="32"/>
        </w:rPr>
        <w:t>统筹预警信息发布，充分运用各类传播</w:t>
      </w:r>
      <w:r>
        <w:rPr>
          <w:rFonts w:hint="default" w:ascii="Times New Roman" w:hAnsi="Times New Roman" w:eastAsia="仿宋_GB2312" w:cs="Times New Roman"/>
          <w:color w:val="auto"/>
          <w:sz w:val="32"/>
          <w:szCs w:val="32"/>
          <w:lang w:eastAsia="zh-CN"/>
        </w:rPr>
        <w:t>媒介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建立预警信息快速发布和传播机制，扩大社会公众覆盖面，</w:t>
      </w:r>
      <w:r>
        <w:rPr>
          <w:rFonts w:hint="default" w:ascii="Times New Roman" w:hAnsi="Times New Roman" w:eastAsia="仿宋_GB2312" w:cs="Times New Roman"/>
          <w:color w:val="auto"/>
          <w:sz w:val="32"/>
          <w:szCs w:val="32"/>
        </w:rPr>
        <w:t xml:space="preserve">解决预警信息发布“最后一公里”问题。 </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3.2.3.1确定</w:t>
      </w:r>
      <w:r>
        <w:rPr>
          <w:rFonts w:hint="eastAsia" w:ascii="仿宋_GB2312" w:hAnsi="仿宋_GB2312" w:eastAsia="仿宋_GB2312" w:cs="仿宋_GB2312"/>
          <w:color w:val="auto"/>
          <w:sz w:val="32"/>
          <w:szCs w:val="32"/>
          <w:highlight w:val="none"/>
        </w:rPr>
        <w:t>预警级别</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对可以预警的</w:t>
      </w:r>
      <w:r>
        <w:rPr>
          <w:rFonts w:hint="default" w:ascii="Times New Roman" w:hAnsi="Times New Roman" w:eastAsia="仿宋_GB2312" w:cs="Times New Roman"/>
          <w:color w:val="auto"/>
          <w:sz w:val="32"/>
          <w:szCs w:val="32"/>
          <w:lang w:eastAsia="zh-CN"/>
        </w:rPr>
        <w:t>突发</w:t>
      </w:r>
      <w:r>
        <w:rPr>
          <w:rFonts w:hint="default" w:ascii="Times New Roman" w:hAnsi="Times New Roman" w:eastAsia="仿宋_GB2312" w:cs="Times New Roman"/>
          <w:color w:val="auto"/>
          <w:sz w:val="32"/>
          <w:szCs w:val="32"/>
        </w:rPr>
        <w:t>事件，有关部门</w:t>
      </w:r>
      <w:r>
        <w:rPr>
          <w:rFonts w:hint="default" w:ascii="Times New Roman" w:hAnsi="Times New Roman" w:eastAsia="仿宋_GB2312" w:cs="Times New Roman"/>
          <w:color w:val="auto"/>
          <w:sz w:val="32"/>
          <w:szCs w:val="32"/>
          <w:lang w:eastAsia="zh-CN"/>
        </w:rPr>
        <w:t>（单位）接到相关预兆信息后，及时</w:t>
      </w:r>
      <w:r>
        <w:rPr>
          <w:rFonts w:hint="default" w:ascii="Times New Roman" w:hAnsi="Times New Roman" w:eastAsia="仿宋_GB2312" w:cs="Times New Roman"/>
          <w:color w:val="auto"/>
          <w:sz w:val="32"/>
          <w:szCs w:val="32"/>
        </w:rPr>
        <w:t>组织分析评估，研判发生的可能性、强度和影响范围以及可能发生的次生衍生突发事件，确定预警级别。</w:t>
      </w:r>
      <w:r>
        <w:rPr>
          <w:rFonts w:hint="eastAsia" w:ascii="仿宋_GB2312" w:hAnsi="仿宋_GB2312" w:eastAsia="仿宋_GB2312" w:cs="仿宋_GB2312"/>
          <w:color w:val="auto"/>
          <w:kern w:val="2"/>
          <w:sz w:val="32"/>
          <w:szCs w:val="32"/>
          <w:highlight w:val="none"/>
          <w:lang w:eastAsia="zh-CN"/>
        </w:rPr>
        <w:t>按照突发事件发生的紧急程度、发展势态和可能造成的危害程度，预警级别分为</w:t>
      </w:r>
      <w:r>
        <w:rPr>
          <w:rFonts w:hint="eastAsia" w:ascii="仿宋_GB2312" w:hAnsi="仿宋_GB2312" w:eastAsia="仿宋_GB2312" w:cs="仿宋_GB2312"/>
          <w:color w:val="auto"/>
          <w:kern w:val="2"/>
          <w:sz w:val="32"/>
          <w:szCs w:val="32"/>
          <w:highlight w:val="none"/>
          <w:lang w:val="en-US" w:eastAsia="zh-CN"/>
        </w:rPr>
        <w:t>一</w:t>
      </w:r>
      <w:r>
        <w:rPr>
          <w:rFonts w:hint="eastAsia" w:ascii="仿宋_GB2312" w:hAnsi="仿宋_GB2312" w:eastAsia="仿宋_GB2312" w:cs="仿宋_GB2312"/>
          <w:color w:val="auto"/>
          <w:kern w:val="2"/>
          <w:sz w:val="32"/>
          <w:szCs w:val="32"/>
          <w:highlight w:val="none"/>
          <w:lang w:eastAsia="zh-CN"/>
        </w:rPr>
        <w:t>级、</w:t>
      </w:r>
      <w:r>
        <w:rPr>
          <w:rFonts w:hint="eastAsia" w:ascii="仿宋_GB2312" w:hAnsi="仿宋_GB2312" w:eastAsia="仿宋_GB2312" w:cs="仿宋_GB2312"/>
          <w:color w:val="auto"/>
          <w:kern w:val="2"/>
          <w:sz w:val="32"/>
          <w:szCs w:val="32"/>
          <w:highlight w:val="none"/>
          <w:lang w:val="en-US" w:eastAsia="zh-CN"/>
        </w:rPr>
        <w:t>二</w:t>
      </w:r>
      <w:r>
        <w:rPr>
          <w:rFonts w:hint="eastAsia" w:ascii="仿宋_GB2312" w:hAnsi="仿宋_GB2312" w:eastAsia="仿宋_GB2312" w:cs="仿宋_GB2312"/>
          <w:color w:val="auto"/>
          <w:kern w:val="2"/>
          <w:sz w:val="32"/>
          <w:szCs w:val="32"/>
          <w:highlight w:val="none"/>
          <w:lang w:eastAsia="zh-CN"/>
        </w:rPr>
        <w:t>级、</w:t>
      </w:r>
      <w:r>
        <w:rPr>
          <w:rFonts w:hint="eastAsia" w:ascii="仿宋_GB2312" w:hAnsi="仿宋_GB2312" w:eastAsia="仿宋_GB2312" w:cs="仿宋_GB2312"/>
          <w:color w:val="auto"/>
          <w:kern w:val="2"/>
          <w:sz w:val="32"/>
          <w:szCs w:val="32"/>
          <w:highlight w:val="none"/>
          <w:lang w:val="en-US" w:eastAsia="zh-CN"/>
        </w:rPr>
        <w:t>三</w:t>
      </w:r>
      <w:r>
        <w:rPr>
          <w:rFonts w:hint="eastAsia" w:ascii="仿宋_GB2312" w:hAnsi="仿宋_GB2312" w:eastAsia="仿宋_GB2312" w:cs="仿宋_GB2312"/>
          <w:color w:val="auto"/>
          <w:kern w:val="2"/>
          <w:sz w:val="32"/>
          <w:szCs w:val="32"/>
          <w:highlight w:val="none"/>
          <w:lang w:eastAsia="zh-CN"/>
        </w:rPr>
        <w:t>级</w:t>
      </w:r>
      <w:r>
        <w:rPr>
          <w:rFonts w:hint="eastAsia" w:ascii="仿宋_GB2312" w:hAnsi="仿宋_GB2312" w:eastAsia="仿宋_GB2312" w:cs="仿宋_GB2312"/>
          <w:color w:val="auto"/>
          <w:kern w:val="2"/>
          <w:sz w:val="32"/>
          <w:szCs w:val="32"/>
          <w:highlight w:val="none"/>
          <w:lang w:val="en-US" w:eastAsia="zh-CN"/>
        </w:rPr>
        <w:t>和四</w:t>
      </w:r>
      <w:r>
        <w:rPr>
          <w:rFonts w:hint="eastAsia" w:ascii="仿宋_GB2312" w:hAnsi="仿宋_GB2312" w:eastAsia="仿宋_GB2312" w:cs="仿宋_GB2312"/>
          <w:color w:val="auto"/>
          <w:kern w:val="2"/>
          <w:sz w:val="32"/>
          <w:szCs w:val="32"/>
          <w:highlight w:val="none"/>
          <w:lang w:eastAsia="zh-CN"/>
        </w:rPr>
        <w:t>级，分别用红色、橙色、黄色和蓝色标示。</w:t>
      </w:r>
      <w:r>
        <w:rPr>
          <w:rFonts w:hint="eastAsia" w:ascii="仿宋_GB2312" w:hAnsi="仿宋_GB2312" w:eastAsia="仿宋_GB2312" w:cs="仿宋_GB2312"/>
          <w:color w:val="auto"/>
          <w:kern w:val="2"/>
          <w:sz w:val="32"/>
          <w:szCs w:val="32"/>
          <w:highlight w:val="none"/>
          <w:lang w:val="en-US" w:eastAsia="zh-CN"/>
        </w:rPr>
        <w:t>一</w:t>
      </w:r>
      <w:r>
        <w:rPr>
          <w:rFonts w:hint="eastAsia" w:ascii="仿宋_GB2312" w:hAnsi="仿宋_GB2312" w:eastAsia="仿宋_GB2312" w:cs="仿宋_GB2312"/>
          <w:color w:val="auto"/>
          <w:kern w:val="2"/>
          <w:sz w:val="32"/>
          <w:szCs w:val="32"/>
          <w:highlight w:val="none"/>
          <w:lang w:eastAsia="zh-CN"/>
        </w:rPr>
        <w:t>级为最高级别。</w:t>
      </w:r>
      <w:r>
        <w:rPr>
          <w:rFonts w:hint="default" w:ascii="Times New Roman" w:hAnsi="Times New Roman" w:eastAsia="仿宋_GB2312" w:cs="Times New Roman"/>
          <w:color w:val="auto"/>
          <w:sz w:val="32"/>
          <w:szCs w:val="32"/>
          <w:lang w:eastAsia="zh-CN"/>
        </w:rPr>
        <w:t>各类突发事件</w:t>
      </w:r>
      <w:r>
        <w:rPr>
          <w:rFonts w:hint="default" w:ascii="Times New Roman" w:hAnsi="Times New Roman" w:eastAsia="仿宋_GB2312" w:cs="Times New Roman"/>
          <w:color w:val="auto"/>
          <w:sz w:val="32"/>
          <w:szCs w:val="32"/>
        </w:rPr>
        <w:t>预警级别</w:t>
      </w:r>
      <w:r>
        <w:rPr>
          <w:rFonts w:hint="default" w:ascii="Times New Roman" w:hAnsi="Times New Roman" w:eastAsia="仿宋_GB2312" w:cs="Times New Roman"/>
          <w:color w:val="auto"/>
          <w:sz w:val="32"/>
          <w:szCs w:val="32"/>
          <w:lang w:eastAsia="zh-CN"/>
        </w:rPr>
        <w:t>划分标准以国务院或者国务院确定的部门制定的为准，</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政府</w:t>
      </w:r>
      <w:r>
        <w:rPr>
          <w:rFonts w:hint="default" w:ascii="Times New Roman" w:hAnsi="Times New Roman" w:eastAsia="仿宋_GB2312" w:cs="Times New Roman"/>
          <w:color w:val="auto"/>
          <w:sz w:val="32"/>
          <w:szCs w:val="32"/>
          <w:lang w:eastAsia="zh-CN"/>
        </w:rPr>
        <w:t>负责</w:t>
      </w:r>
      <w:r>
        <w:rPr>
          <w:rFonts w:hint="eastAsia" w:ascii="Times New Roman" w:hAnsi="Times New Roman" w:eastAsia="仿宋_GB2312" w:cs="Times New Roman"/>
          <w:color w:val="auto"/>
          <w:sz w:val="32"/>
          <w:szCs w:val="32"/>
          <w:lang w:val="en-US" w:eastAsia="zh-CN"/>
        </w:rPr>
        <w:t>统一</w:t>
      </w:r>
      <w:r>
        <w:rPr>
          <w:rFonts w:hint="default" w:ascii="Times New Roman" w:hAnsi="Times New Roman" w:eastAsia="仿宋_GB2312" w:cs="Times New Roman"/>
          <w:color w:val="auto"/>
          <w:sz w:val="32"/>
          <w:szCs w:val="32"/>
          <w:lang w:eastAsia="zh-CN"/>
        </w:rPr>
        <w:t>发布或者授权相关部门、应急指挥机构发布预警信息，结</w:t>
      </w:r>
      <w:r>
        <w:rPr>
          <w:rFonts w:hint="eastAsia" w:ascii="Times New Roman" w:hAnsi="Times New Roman" w:eastAsia="仿宋_GB2312" w:cs="Times New Roman"/>
          <w:color w:val="auto"/>
          <w:sz w:val="32"/>
          <w:szCs w:val="32"/>
          <w:lang w:val="en-US" w:eastAsia="zh-CN"/>
        </w:rPr>
        <w:t>合实际</w:t>
      </w:r>
      <w:r>
        <w:rPr>
          <w:rFonts w:hint="default" w:ascii="Times New Roman" w:hAnsi="Times New Roman" w:eastAsia="仿宋_GB2312" w:cs="Times New Roman"/>
          <w:color w:val="auto"/>
          <w:sz w:val="32"/>
          <w:szCs w:val="32"/>
          <w:lang w:eastAsia="zh-CN"/>
        </w:rPr>
        <w:t>制定具体实施办法。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二</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sz w:val="32"/>
          <w:szCs w:val="32"/>
          <w:highlight w:val="none"/>
        </w:rPr>
        <w:t>预警</w:t>
      </w:r>
      <w:r>
        <w:rPr>
          <w:rFonts w:hint="eastAsia" w:ascii="仿宋_GB2312" w:hAnsi="仿宋_GB2312" w:eastAsia="仿宋_GB2312" w:cs="仿宋_GB2312"/>
          <w:color w:val="auto"/>
          <w:sz w:val="32"/>
          <w:szCs w:val="32"/>
          <w:highlight w:val="none"/>
          <w:lang w:val="en-US" w:eastAsia="zh-CN"/>
        </w:rPr>
        <w:t>信息</w:t>
      </w:r>
      <w:r>
        <w:rPr>
          <w:rFonts w:hint="eastAsia" w:ascii="仿宋_GB2312" w:hAnsi="仿宋_GB2312" w:eastAsia="仿宋_GB2312" w:cs="仿宋_GB2312"/>
          <w:color w:val="auto"/>
          <w:sz w:val="32"/>
          <w:szCs w:val="32"/>
          <w:highlight w:val="none"/>
        </w:rPr>
        <w:t>发布</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可以预警的自然灾害、事故灾难或者公共卫生</w:t>
      </w:r>
      <w:r>
        <w:rPr>
          <w:rFonts w:hint="eastAsia" w:ascii="Times New Roman" w:hAnsi="Times New Roman" w:eastAsia="仿宋_GB2312" w:cs="Times New Roman"/>
          <w:color w:val="auto"/>
          <w:sz w:val="32"/>
          <w:szCs w:val="32"/>
          <w:lang w:val="en-US" w:eastAsia="zh-CN"/>
        </w:rPr>
        <w:t>事件</w:t>
      </w:r>
      <w:r>
        <w:rPr>
          <w:rFonts w:hint="default" w:ascii="Times New Roman" w:hAnsi="Times New Roman" w:eastAsia="仿宋_GB2312" w:cs="Times New Roman"/>
          <w:color w:val="auto"/>
          <w:sz w:val="32"/>
          <w:szCs w:val="32"/>
          <w:lang w:eastAsia="zh-CN"/>
        </w:rPr>
        <w:t>，分析评估结果确认即将发生或者发生的可能性增大的，</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政府或者授权的相关部门、应急指挥机构应当根据有关法律、法规和国务院规定的权限和程序，发布相应级别的预警信息，决定并宣布有关地区进入预警期，并</w:t>
      </w:r>
      <w:r>
        <w:rPr>
          <w:rFonts w:hint="eastAsia" w:ascii="Times New Roman" w:hAnsi="Times New Roman" w:eastAsia="仿宋_GB2312" w:cs="Times New Roman"/>
          <w:color w:val="auto"/>
          <w:sz w:val="32"/>
          <w:szCs w:val="32"/>
          <w:lang w:val="en-US" w:eastAsia="zh-CN"/>
        </w:rPr>
        <w:t>向</w:t>
      </w:r>
      <w:r>
        <w:rPr>
          <w:rFonts w:hint="default" w:ascii="Times New Roman" w:hAnsi="Times New Roman" w:eastAsia="仿宋_GB2312" w:cs="Times New Roman"/>
          <w:color w:val="auto"/>
          <w:sz w:val="32"/>
          <w:szCs w:val="32"/>
          <w:lang w:eastAsia="zh-CN"/>
        </w:rPr>
        <w:t>上一级政府报告，必要时可以越级上报；同时</w:t>
      </w:r>
      <w:r>
        <w:rPr>
          <w:rFonts w:hint="eastAsia" w:ascii="Times New Roman" w:hAnsi="Times New Roman" w:eastAsia="仿宋_GB2312" w:cs="Times New Roman"/>
          <w:color w:val="auto"/>
          <w:sz w:val="32"/>
          <w:szCs w:val="32"/>
          <w:lang w:val="en-US" w:eastAsia="zh-CN"/>
        </w:rPr>
        <w:t>向</w:t>
      </w:r>
      <w:r>
        <w:rPr>
          <w:rFonts w:hint="default" w:ascii="Times New Roman" w:hAnsi="Times New Roman" w:eastAsia="仿宋_GB2312" w:cs="Times New Roman"/>
          <w:color w:val="auto"/>
          <w:sz w:val="32"/>
          <w:szCs w:val="32"/>
          <w:lang w:eastAsia="zh-CN"/>
        </w:rPr>
        <w:t>当地驻军和可能</w:t>
      </w:r>
      <w:r>
        <w:rPr>
          <w:rFonts w:hint="eastAsia" w:ascii="Times New Roman" w:hAnsi="Times New Roman" w:eastAsia="仿宋_GB2312" w:cs="Times New Roman"/>
          <w:color w:val="auto"/>
          <w:sz w:val="32"/>
          <w:szCs w:val="32"/>
          <w:lang w:eastAsia="zh-CN"/>
        </w:rPr>
        <w:t>受到</w:t>
      </w:r>
      <w:r>
        <w:rPr>
          <w:rFonts w:hint="default" w:ascii="Times New Roman" w:hAnsi="Times New Roman" w:eastAsia="仿宋_GB2312" w:cs="Times New Roman"/>
          <w:color w:val="auto"/>
          <w:sz w:val="32"/>
          <w:szCs w:val="32"/>
          <w:lang w:eastAsia="zh-CN"/>
        </w:rPr>
        <w:t>危害的毗邻或者相关地区通报。发布预警信息，应当向区委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政府报告。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对其他突发事件，要依法依据根据情况及时向有关方面通报信息，必要时向社会公众发布安全提醒。</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发布警报应当明确预警类别、级别、起始时间、可能影响范围、警示事项、公众应当采取的措施、发布机关和发布时间等。</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rPr>
        <w:t>预警信息的发布和调整，可通过广播、电视、报刊、互联网、移动网络、手机短信、电子显示屏、警报器、宣传车、有线广播、大喇叭</w:t>
      </w:r>
      <w:r>
        <w:rPr>
          <w:rFonts w:hint="default" w:ascii="Times New Roman" w:hAnsi="Times New Roman" w:eastAsia="仿宋_GB2312" w:cs="Times New Roman"/>
          <w:color w:val="auto"/>
          <w:sz w:val="32"/>
          <w:szCs w:val="32"/>
          <w:lang w:eastAsia="zh-CN"/>
        </w:rPr>
        <w:t>、锣哨或者组织人员</w:t>
      </w:r>
      <w:r>
        <w:rPr>
          <w:rFonts w:hint="default" w:ascii="Times New Roman" w:hAnsi="Times New Roman" w:eastAsia="仿宋_GB2312" w:cs="Times New Roman"/>
          <w:color w:val="auto"/>
          <w:sz w:val="32"/>
          <w:szCs w:val="32"/>
        </w:rPr>
        <w:t>逐户通知等方式</w:t>
      </w:r>
      <w:r>
        <w:rPr>
          <w:rFonts w:hint="default"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对老、幼、病、残、孕</w:t>
      </w:r>
      <w:r>
        <w:rPr>
          <w:rFonts w:hint="default" w:ascii="Times New Roman" w:hAnsi="Times New Roman" w:eastAsia="仿宋_GB2312" w:cs="Times New Roman"/>
          <w:color w:val="auto"/>
          <w:sz w:val="32"/>
          <w:szCs w:val="32"/>
          <w:lang w:eastAsia="zh-CN"/>
        </w:rPr>
        <w:t>等特殊人群以及学校、医院、敬老院等特殊场所和警报盲区，应当采取有针对性的通报方式，确保预警信息发布对象无遗漏。广播、电视、报刊以及网络服务提供者、</w:t>
      </w:r>
      <w:r>
        <w:rPr>
          <w:rFonts w:hint="eastAsia" w:ascii="Times New Roman" w:hAnsi="Times New Roman" w:eastAsia="仿宋_GB2312" w:cs="Times New Roman"/>
          <w:color w:val="auto"/>
          <w:sz w:val="32"/>
          <w:szCs w:val="32"/>
          <w:lang w:val="en-US" w:eastAsia="zh-CN"/>
        </w:rPr>
        <w:t>通</w:t>
      </w:r>
      <w:r>
        <w:rPr>
          <w:rFonts w:hint="default" w:ascii="Times New Roman" w:hAnsi="Times New Roman" w:eastAsia="仿宋_GB2312" w:cs="Times New Roman"/>
          <w:color w:val="auto"/>
          <w:sz w:val="32"/>
          <w:szCs w:val="32"/>
          <w:lang w:eastAsia="zh-CN"/>
        </w:rPr>
        <w:t>信运营商应当按照国家有关规定，建立突发事件预警信息发布通道，及时、准确、无偿播发或者刊载突发事件预警信息。公共场所和其他人员密集场所，应当制定专门人员负责突发事件预警信息接收和传播工作，做好相关设备、设施维护，确保突发事件预警信息及时、准确接收和传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（三）采取预警措施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发布预警信息后，</w:t>
      </w:r>
      <w:r>
        <w:rPr>
          <w:rFonts w:hint="eastAsia" w:ascii="仿宋_GB2312" w:hAnsi="仿宋_GB2312" w:eastAsia="仿宋_GB2312" w:cs="仿宋_GB2312"/>
          <w:color w:val="auto"/>
          <w:sz w:val="32"/>
          <w:szCs w:val="32"/>
          <w:highlight w:val="none"/>
        </w:rPr>
        <w:t>有关方面要根据预警级别和实际情况以及分级负责的原则，采取下列一项或多项措施：</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bottom"/>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1.自然灾害、事故灾难和公共卫生事件四级（蓝色）、三级（黄色）预警措施：</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bottom"/>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（1）启动相关应急预案响应级别的预警响应。</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责令有关部门、专业机构、监测网点和负有特定职责的人员及时收集、报告有关信息，向社会公布反映突发事件信息的渠道，加强对突发事件发生、发展情况的监测、预报和预警工作。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）加强公众沟通，及时按照有关规定向社会发布可能受到突发事件危害的警告，宣传避免、减轻危害常识，公布咨询或者求助等联系方式和渠道。</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）加强对突发事件发生、发展情况的监测、预报和预警工作，</w:t>
      </w:r>
      <w:r>
        <w:rPr>
          <w:rFonts w:hint="default" w:ascii="Times New Roman" w:hAnsi="Times New Roman" w:eastAsia="仿宋_GB2312" w:cs="Times New Roman"/>
          <w:color w:val="auto"/>
          <w:sz w:val="32"/>
          <w:szCs w:val="32"/>
        </w:rPr>
        <w:t>组织有关部门和机构、专业技术人员、有关专家学者，</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 xml:space="preserve">时对突发事件信息进行分析评估，预测发生突发事件可能性的大小、影响范围和强度以及可能发生的突发事件的级别。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定时向社会发布与公众有关的突发事件预测信息和分析评估结果，并对相关信息的报道工作进行管理。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bottom"/>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（6）有关部门和单位加强24小时应急值守，视情预置有关队伍、装备、物资等应急资源。</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（7）做好</w:t>
      </w:r>
      <w:r>
        <w:rPr>
          <w:rFonts w:hint="default" w:ascii="Times New Roman" w:hAnsi="Times New Roman" w:eastAsia="仿宋_GB2312" w:cs="Times New Roman"/>
          <w:color w:val="auto"/>
          <w:sz w:val="32"/>
          <w:szCs w:val="32"/>
        </w:rPr>
        <w:t>转移、疏散或者撤离易受突发事件危害的人员并予以妥善安置，转移重要财产</w:t>
      </w:r>
      <w:r>
        <w:rPr>
          <w:rFonts w:hint="default" w:ascii="Times New Roman" w:hAnsi="Times New Roman" w:eastAsia="仿宋_GB2312" w:cs="Times New Roman"/>
          <w:color w:val="auto"/>
          <w:sz w:val="32"/>
          <w:szCs w:val="32"/>
          <w:lang w:eastAsia="zh-CN"/>
        </w:rPr>
        <w:t>的准备工作</w:t>
      </w:r>
      <w:r>
        <w:rPr>
          <w:rFonts w:hint="default" w:ascii="Times New Roman" w:hAnsi="Times New Roman" w:eastAsia="仿宋_GB2312" w:cs="Times New Roman"/>
          <w:color w:val="auto"/>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（8）组织对重点防控部位安全隐患、事件应对措施准备等进行检查、督导，对发现的问题责令有关单位落实整改</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采取法律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法规</w:t>
      </w:r>
      <w:r>
        <w:rPr>
          <w:rFonts w:hint="default" w:ascii="Times New Roman" w:hAnsi="Times New Roman" w:eastAsia="仿宋_GB2312" w:cs="Times New Roman"/>
          <w:color w:val="auto"/>
          <w:sz w:val="32"/>
          <w:szCs w:val="32"/>
          <w:lang w:eastAsia="zh-CN"/>
        </w:rPr>
        <w:t>、规章</w:t>
      </w:r>
      <w:r>
        <w:rPr>
          <w:rFonts w:hint="default" w:ascii="Times New Roman" w:hAnsi="Times New Roman" w:eastAsia="仿宋_GB2312" w:cs="Times New Roman"/>
          <w:color w:val="auto"/>
          <w:sz w:val="32"/>
          <w:szCs w:val="32"/>
        </w:rPr>
        <w:t>规定的其他必要的防范性、保护性措施。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2.自然灾害、事故灾难和公共卫生事件二级（橙色）、一级（红色）预警措施：</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bottom"/>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责令应急救援队伍、负有特定职责的人员进入待命状态，并动员后备人员做好参加应急救援和处置工作的准备。 </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调集应急救援所需物资、设备、工具，准备应急设施和避难场所</w:t>
      </w:r>
      <w:r>
        <w:rPr>
          <w:rFonts w:hint="default" w:ascii="Times New Roman" w:hAnsi="Times New Roman" w:eastAsia="仿宋_GB2312" w:cs="Times New Roman"/>
          <w:color w:val="auto"/>
          <w:sz w:val="32"/>
          <w:szCs w:val="32"/>
          <w:lang w:eastAsia="zh-CN"/>
        </w:rPr>
        <w:t>、封闭隔离、紧急医疗和救治等场所</w:t>
      </w:r>
      <w:r>
        <w:rPr>
          <w:rFonts w:hint="default" w:ascii="Times New Roman" w:hAnsi="Times New Roman" w:eastAsia="仿宋_GB2312" w:cs="Times New Roman"/>
          <w:color w:val="auto"/>
          <w:sz w:val="32"/>
          <w:szCs w:val="32"/>
        </w:rPr>
        <w:t>，并确保其处于良好状态、随时可以投入正常使用。</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bottom"/>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加强对重点单位、重要部位和重要基础设施的安全保卫， 维护社会治安秩序。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采取必要措施，</w:t>
      </w:r>
      <w:r>
        <w:rPr>
          <w:rFonts w:hint="default" w:ascii="Times New Roman" w:hAnsi="Times New Roman" w:eastAsia="仿宋_GB2312" w:cs="Times New Roman"/>
          <w:color w:val="auto"/>
          <w:sz w:val="32"/>
          <w:szCs w:val="32"/>
          <w:lang w:eastAsia="zh-CN"/>
        </w:rPr>
        <w:t>保障</w:t>
      </w:r>
      <w:r>
        <w:rPr>
          <w:rFonts w:hint="default" w:ascii="Times New Roman" w:hAnsi="Times New Roman" w:eastAsia="仿宋_GB2312" w:cs="Times New Roman"/>
          <w:color w:val="auto"/>
          <w:sz w:val="32"/>
          <w:szCs w:val="32"/>
        </w:rPr>
        <w:t>交通、通信、供水、排水、供电、供气</w:t>
      </w:r>
      <w:r>
        <w:rPr>
          <w:rFonts w:hint="default" w:ascii="Times New Roman" w:hAnsi="Times New Roman" w:eastAsia="仿宋_GB2312" w:cs="Times New Roman"/>
          <w:color w:val="auto"/>
          <w:sz w:val="32"/>
          <w:szCs w:val="32"/>
          <w:lang w:eastAsia="zh-CN"/>
        </w:rPr>
        <w:t>、医疗卫生、广播电视、气象等</w:t>
      </w:r>
      <w:r>
        <w:rPr>
          <w:rFonts w:hint="default" w:ascii="Times New Roman" w:hAnsi="Times New Roman" w:eastAsia="仿宋_GB2312" w:cs="Times New Roman"/>
          <w:color w:val="auto"/>
          <w:sz w:val="32"/>
          <w:szCs w:val="32"/>
        </w:rPr>
        <w:t>公共设施的安全和正常运行。</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）及时向社会发布有关采取特定措施避免或者减轻危害的建议、劝告。</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转移、疏散或者撤离易受突发事件危害的人员并予以妥善安置，转移重要财产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）关闭或者限制使用易受突发事件危害的场所，控制或者限制容易导致危害扩大的公共场所的活动，错峰</w:t>
      </w:r>
      <w:r>
        <w:rPr>
          <w:rFonts w:hint="eastAsia" w:ascii="Times New Roman" w:hAnsi="Times New Roman" w:eastAsia="仿宋_GB2312" w:cs="Times New Roman"/>
          <w:color w:val="auto"/>
          <w:sz w:val="32"/>
          <w:szCs w:val="32"/>
          <w:lang w:eastAsia="zh-CN"/>
        </w:rPr>
        <w:t>上下班</w:t>
      </w:r>
      <w:r>
        <w:rPr>
          <w:rFonts w:hint="default" w:ascii="Times New Roman" w:hAnsi="Times New Roman" w:eastAsia="仿宋_GB2312" w:cs="Times New Roman"/>
          <w:color w:val="auto"/>
          <w:sz w:val="32"/>
          <w:szCs w:val="32"/>
          <w:lang w:eastAsia="zh-CN"/>
        </w:rPr>
        <w:t>或者停课、停业、停工、停产、停运。</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采取法律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法规</w:t>
      </w:r>
      <w:r>
        <w:rPr>
          <w:rFonts w:hint="default" w:ascii="Times New Roman" w:hAnsi="Times New Roman" w:eastAsia="仿宋_GB2312" w:cs="Times New Roman"/>
          <w:color w:val="auto"/>
          <w:sz w:val="32"/>
          <w:szCs w:val="32"/>
          <w:lang w:eastAsia="zh-CN"/>
        </w:rPr>
        <w:t>、规章</w:t>
      </w:r>
      <w:r>
        <w:rPr>
          <w:rFonts w:hint="default" w:ascii="Times New Roman" w:hAnsi="Times New Roman" w:eastAsia="仿宋_GB2312" w:cs="Times New Roman"/>
          <w:color w:val="auto"/>
          <w:sz w:val="32"/>
          <w:szCs w:val="32"/>
        </w:rPr>
        <w:t>规定的其他必要的防范性、保护性措施。</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3.社会安全事件预警措施</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委</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政府及其</w:t>
      </w:r>
      <w:r>
        <w:rPr>
          <w:rFonts w:hint="eastAsia"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lang w:val="en-US" w:eastAsia="zh-CN"/>
        </w:rPr>
        <w:t>部门，企事业、村（社区）等基层组织和单位，建立矛盾纠纷排查调处制度，在企业改制、征地拆迁、教育医疗、环境保护、安全生产、食品药品安全等易引发社会矛盾的重点领域，建立以合法性、合理性、可行性和安全性评估为主要内容的社会稳定风险评估机制，定期进行形式研判，及时调解处理可能引发社会安全事件的矛盾纠纷，</w:t>
      </w:r>
      <w:r>
        <w:rPr>
          <w:rFonts w:hint="eastAsia" w:ascii="Times New Roman" w:hAnsi="Times New Roman" w:eastAsia="仿宋_GB2312" w:cs="Times New Roman"/>
          <w:color w:val="auto"/>
          <w:sz w:val="32"/>
          <w:szCs w:val="32"/>
          <w:lang w:val="en-US" w:eastAsia="zh-CN"/>
        </w:rPr>
        <w:t>防止</w:t>
      </w:r>
      <w:r>
        <w:rPr>
          <w:rFonts w:hint="default" w:ascii="Times New Roman" w:hAnsi="Times New Roman" w:eastAsia="仿宋_GB2312" w:cs="Times New Roman"/>
          <w:color w:val="auto"/>
          <w:sz w:val="32"/>
          <w:szCs w:val="32"/>
          <w:lang w:val="en-US" w:eastAsia="zh-CN"/>
        </w:rPr>
        <w:t>矛盾激化和事态扩大，对即将发生或者可能发生、已经发生的社会安全事件，</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委、</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政府</w:t>
      </w:r>
      <w:r>
        <w:rPr>
          <w:rFonts w:hint="eastAsia"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val="en-US" w:eastAsia="zh-CN"/>
        </w:rPr>
        <w:t>有关主管部门</w:t>
      </w:r>
      <w:r>
        <w:rPr>
          <w:rFonts w:hint="eastAsia" w:ascii="Times New Roman" w:hAnsi="Times New Roman" w:eastAsia="仿宋_GB2312" w:cs="Times New Roman"/>
          <w:color w:val="auto"/>
          <w:sz w:val="32"/>
          <w:szCs w:val="32"/>
          <w:lang w:val="en-US" w:eastAsia="zh-CN"/>
        </w:rPr>
        <w:t>及各村（社区）</w:t>
      </w:r>
      <w:r>
        <w:rPr>
          <w:rFonts w:hint="default" w:ascii="Times New Roman" w:hAnsi="Times New Roman" w:eastAsia="仿宋_GB2312" w:cs="Times New Roman"/>
          <w:color w:val="auto"/>
          <w:sz w:val="32"/>
          <w:szCs w:val="32"/>
          <w:lang w:val="en-US" w:eastAsia="zh-CN"/>
        </w:rPr>
        <w:t>应当按照规定向上一级党委和政府及其有关主管部门报告，具备条件的应当进行网络直报或者自动速报，并按照有关法律、法规和上级要求，组织力量妥善处置。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预警变更及</w:t>
      </w:r>
      <w:r>
        <w:rPr>
          <w:rFonts w:hint="default" w:ascii="Times New Roman" w:hAnsi="Times New Roman" w:eastAsia="仿宋_GB2312" w:cs="Times New Roman"/>
          <w:color w:val="auto"/>
          <w:sz w:val="32"/>
          <w:szCs w:val="32"/>
        </w:rPr>
        <w:t>解除。</w:t>
      </w:r>
      <w:r>
        <w:rPr>
          <w:rFonts w:hint="default" w:ascii="Times New Roman" w:hAnsi="Times New Roman" w:eastAsia="仿宋_GB2312" w:cs="Times New Roman"/>
          <w:color w:val="auto"/>
          <w:sz w:val="32"/>
          <w:szCs w:val="32"/>
          <w:lang w:eastAsia="zh-CN"/>
        </w:rPr>
        <w:t>预警信息发布单位要密切关注事件进展情况，根据事态发展，按照有关规定适时调整预警级别并重新发布；有事实证明不可能发生突发事件</w:t>
      </w:r>
      <w:r>
        <w:rPr>
          <w:rFonts w:hint="eastAsia" w:ascii="Times New Roman" w:hAnsi="Times New Roman" w:eastAsia="仿宋_GB2312" w:cs="Times New Roman"/>
          <w:color w:val="auto"/>
          <w:sz w:val="32"/>
          <w:szCs w:val="32"/>
          <w:lang w:eastAsia="zh-CN"/>
        </w:rPr>
        <w:t>或者</w:t>
      </w:r>
      <w:r>
        <w:rPr>
          <w:rFonts w:hint="eastAsia" w:ascii="Times New Roman" w:hAnsi="Times New Roman" w:eastAsia="仿宋_GB2312" w:cs="Times New Roman"/>
          <w:color w:val="auto"/>
          <w:sz w:val="32"/>
          <w:szCs w:val="32"/>
          <w:lang w:val="en-US" w:eastAsia="zh-CN"/>
        </w:rPr>
        <w:t>危险</w:t>
      </w:r>
      <w:r>
        <w:rPr>
          <w:rFonts w:hint="default" w:ascii="Times New Roman" w:hAnsi="Times New Roman" w:eastAsia="仿宋_GB2312" w:cs="Times New Roman"/>
          <w:color w:val="auto"/>
          <w:sz w:val="32"/>
          <w:szCs w:val="32"/>
          <w:lang w:eastAsia="zh-CN"/>
        </w:rPr>
        <w:t>已经解除的，要按照“谁发布谁解除”的原则，由发布预警信息的单位立即</w:t>
      </w:r>
      <w:r>
        <w:rPr>
          <w:rFonts w:hint="default" w:ascii="Times New Roman" w:hAnsi="Times New Roman" w:eastAsia="仿宋_GB2312" w:cs="Times New Roman"/>
          <w:color w:val="auto"/>
          <w:sz w:val="32"/>
          <w:szCs w:val="32"/>
        </w:rPr>
        <w:t>宣布解除警报，终止预警期，</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解除已经采取的有关措施。</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118" w:name="_Toc26091"/>
      <w:bookmarkStart w:id="119" w:name="_Toc22404"/>
      <w:bookmarkStart w:id="120" w:name="_Toc12745"/>
      <w:bookmarkStart w:id="121" w:name="_Toc21983"/>
      <w:bookmarkStart w:id="122" w:name="_Toc7462"/>
      <w:r>
        <w:rPr>
          <w:rFonts w:hint="eastAsia" w:ascii="楷体_GB2312" w:hAnsi="楷体_GB2312" w:eastAsia="楷体_GB2312" w:cs="楷体_GB2312"/>
          <w:b/>
          <w:bCs w:val="0"/>
          <w:color w:val="auto"/>
          <w:kern w:val="2"/>
          <w:sz w:val="32"/>
          <w:szCs w:val="32"/>
          <w:highlight w:val="none"/>
          <w:lang w:val="en-US" w:eastAsia="zh-CN"/>
        </w:rPr>
        <w:t>3.3应急处置与救援</w:t>
      </w:r>
      <w:bookmarkEnd w:id="118"/>
      <w:bookmarkEnd w:id="119"/>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color w:val="auto"/>
          <w:sz w:val="32"/>
          <w:szCs w:val="32"/>
          <w:highlight w:val="none"/>
        </w:rPr>
      </w:pPr>
      <w:bookmarkStart w:id="123" w:name="_Toc2649"/>
      <w:bookmarkStart w:id="124" w:name="_Toc19369"/>
      <w:bookmarkStart w:id="125" w:name="_Toc32227"/>
      <w:bookmarkStart w:id="126" w:name="_Toc9998"/>
      <w:bookmarkStart w:id="127" w:name="_Toc23577"/>
      <w:bookmarkStart w:id="128" w:name="_Toc4507"/>
      <w:bookmarkStart w:id="129" w:name="_Toc30799"/>
      <w:bookmarkStart w:id="130" w:name="_Toc21440"/>
      <w:r>
        <w:rPr>
          <w:rFonts w:hint="eastAsia" w:ascii="仿宋_GB2312" w:hAnsi="仿宋_GB2312" w:eastAsia="仿宋_GB2312" w:cs="仿宋_GB2312"/>
          <w:b w:val="0"/>
          <w:bCs w:val="0"/>
          <w:color w:val="auto"/>
          <w:sz w:val="32"/>
          <w:szCs w:val="32"/>
          <w:highlight w:val="none"/>
          <w:lang w:val="en-US" w:eastAsia="zh-CN"/>
        </w:rPr>
        <w:t xml:space="preserve">3.3.1 </w:t>
      </w:r>
      <w:r>
        <w:rPr>
          <w:rFonts w:hint="eastAsia" w:ascii="仿宋_GB2312" w:hAnsi="仿宋_GB2312" w:eastAsia="仿宋_GB2312" w:cs="仿宋_GB2312"/>
          <w:b w:val="0"/>
          <w:bCs w:val="0"/>
          <w:color w:val="auto"/>
          <w:sz w:val="32"/>
          <w:szCs w:val="32"/>
          <w:highlight w:val="none"/>
        </w:rPr>
        <w:t>先期处置</w:t>
      </w:r>
      <w:bookmarkEnd w:id="123"/>
      <w:bookmarkEnd w:id="124"/>
      <w:bookmarkEnd w:id="125"/>
      <w:bookmarkEnd w:id="126"/>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突发事件可能发生或者发生后，</w:t>
      </w:r>
      <w:r>
        <w:rPr>
          <w:rFonts w:hint="default" w:ascii="Times New Roman" w:hAnsi="Times New Roman" w:eastAsia="仿宋_GB2312" w:cs="Times New Roman"/>
          <w:color w:val="auto"/>
          <w:sz w:val="32"/>
          <w:szCs w:val="32"/>
        </w:rPr>
        <w:t>事发单位</w:t>
      </w:r>
      <w:r>
        <w:rPr>
          <w:rFonts w:hint="default" w:ascii="Times New Roman" w:hAnsi="Times New Roman" w:eastAsia="仿宋_GB2312" w:cs="Times New Roman"/>
          <w:color w:val="auto"/>
          <w:sz w:val="32"/>
          <w:szCs w:val="32"/>
          <w:lang w:eastAsia="zh-CN"/>
        </w:rPr>
        <w:t>或者受影响单位在报告信息的同时，</w:t>
      </w:r>
      <w:r>
        <w:rPr>
          <w:rFonts w:hint="default" w:ascii="Times New Roman" w:hAnsi="Times New Roman" w:eastAsia="仿宋_GB2312" w:cs="Times New Roman"/>
          <w:color w:val="auto"/>
          <w:sz w:val="32"/>
          <w:szCs w:val="32"/>
        </w:rPr>
        <w:t>要立即组织本单位应急力量和工作人员营救受害人员，疏散、撤离、安置受威胁人员；控制危险源，标明危险区域，封锁危险场所，并采取其他防止危害扩大的必要措施；迅速控制可疑的传染源，</w:t>
      </w:r>
      <w:r>
        <w:rPr>
          <w:rFonts w:hint="default" w:ascii="Times New Roman" w:hAnsi="Times New Roman" w:eastAsia="仿宋_GB2312" w:cs="Times New Roman"/>
          <w:color w:val="auto"/>
          <w:sz w:val="32"/>
          <w:szCs w:val="32"/>
          <w:lang w:eastAsia="zh-CN"/>
        </w:rPr>
        <w:t>及时</w:t>
      </w:r>
      <w:r>
        <w:rPr>
          <w:rFonts w:hint="eastAsia" w:ascii="Times New Roman" w:hAnsi="Times New Roman" w:eastAsia="仿宋_GB2312" w:cs="Times New Roman"/>
          <w:color w:val="auto"/>
          <w:sz w:val="32"/>
          <w:szCs w:val="32"/>
          <w:lang w:val="en-US" w:eastAsia="zh-CN"/>
        </w:rPr>
        <w:t>收集</w:t>
      </w:r>
      <w:r>
        <w:rPr>
          <w:rFonts w:hint="default" w:ascii="Times New Roman" w:hAnsi="Times New Roman" w:eastAsia="仿宋_GB2312" w:cs="Times New Roman"/>
          <w:color w:val="auto"/>
          <w:sz w:val="32"/>
          <w:szCs w:val="32"/>
          <w:lang w:eastAsia="zh-CN"/>
        </w:rPr>
        <w:t>并有效保存可疑样品；</w:t>
      </w:r>
      <w:r>
        <w:rPr>
          <w:rFonts w:hint="default" w:ascii="Times New Roman" w:hAnsi="Times New Roman" w:eastAsia="仿宋_GB2312" w:cs="Times New Roman"/>
          <w:color w:val="auto"/>
          <w:sz w:val="32"/>
          <w:szCs w:val="32"/>
        </w:rPr>
        <w:t xml:space="preserve">积极救治病人，组织医疗救护，加强个体防护；对因本单位引发的或主体是本单位人员的社会安全事件，有关单位负责人要迅速赶赴现场开展劝解、疏导工作。 </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事发地的</w:t>
      </w:r>
      <w:r>
        <w:rPr>
          <w:rFonts w:hint="default" w:ascii="Times New Roman" w:hAnsi="Times New Roman" w:eastAsia="仿宋_GB2312" w:cs="Times New Roman"/>
          <w:color w:val="auto"/>
          <w:sz w:val="32"/>
          <w:szCs w:val="32"/>
          <w:lang w:eastAsia="zh-CN"/>
        </w:rPr>
        <w:t>村（社区）</w:t>
      </w:r>
      <w:r>
        <w:rPr>
          <w:rFonts w:hint="default" w:ascii="Times New Roman" w:hAnsi="Times New Roman" w:eastAsia="仿宋_GB2312" w:cs="Times New Roman"/>
          <w:color w:val="auto"/>
          <w:sz w:val="32"/>
          <w:szCs w:val="32"/>
        </w:rPr>
        <w:t>和其他组织</w:t>
      </w:r>
      <w:r>
        <w:rPr>
          <w:rFonts w:hint="default" w:ascii="Times New Roman" w:hAnsi="Times New Roman" w:eastAsia="仿宋_GB2312" w:cs="Times New Roman"/>
          <w:color w:val="auto"/>
          <w:sz w:val="32"/>
          <w:szCs w:val="32"/>
          <w:lang w:eastAsia="zh-CN"/>
        </w:rPr>
        <w:t>应当按照</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政府的决定、命令，进行宣传动员，组织群众开展自救与互救，协助维护社会秩序；情况紧急的，应当立即组织群众开展自救与互救等先期处置工作。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区委、区政府</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eastAsia="zh-CN"/>
        </w:rPr>
        <w:t>其有关</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要按照相关预案规定、各自职责，迅速调动应急力量，采取措施控制事态发展，组织开展应急处置与</w:t>
      </w:r>
      <w:r>
        <w:rPr>
          <w:rFonts w:hint="eastAsia" w:ascii="Times New Roman" w:hAnsi="Times New Roman" w:eastAsia="仿宋_GB2312" w:cs="Times New Roman"/>
          <w:color w:val="auto"/>
          <w:sz w:val="32"/>
          <w:szCs w:val="32"/>
          <w:lang w:val="en-US" w:eastAsia="zh-CN"/>
        </w:rPr>
        <w:t>救援</w:t>
      </w:r>
      <w:r>
        <w:rPr>
          <w:rFonts w:hint="default" w:ascii="Times New Roman" w:hAnsi="Times New Roman" w:eastAsia="仿宋_GB2312" w:cs="Times New Roman"/>
          <w:color w:val="auto"/>
          <w:sz w:val="32"/>
          <w:szCs w:val="32"/>
          <w:lang w:eastAsia="zh-CN"/>
        </w:rPr>
        <w:t>工作，并及时向上级党委和政府报告信息。</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highlight w:val="none"/>
        </w:rPr>
        <w:t>在境外</w:t>
      </w:r>
      <w:r>
        <w:rPr>
          <w:rFonts w:hint="default" w:ascii="Times New Roman" w:hAnsi="Times New Roman" w:eastAsia="仿宋_GB2312" w:cs="Times New Roman"/>
          <w:color w:val="auto"/>
          <w:sz w:val="32"/>
          <w:szCs w:val="32"/>
          <w:highlight w:val="none"/>
          <w:lang w:eastAsia="zh-CN"/>
        </w:rPr>
        <w:t>或港澳台地区</w:t>
      </w:r>
      <w:r>
        <w:rPr>
          <w:rFonts w:hint="default" w:ascii="Times New Roman" w:hAnsi="Times New Roman" w:eastAsia="仿宋_GB2312" w:cs="Times New Roman"/>
          <w:color w:val="auto"/>
          <w:sz w:val="32"/>
          <w:szCs w:val="32"/>
          <w:highlight w:val="none"/>
        </w:rPr>
        <w:t>发生涉及我</w:t>
      </w:r>
      <w:r>
        <w:rPr>
          <w:rFonts w:hint="eastAsia"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人员、机构或者单位的</w:t>
      </w:r>
      <w:r>
        <w:rPr>
          <w:rFonts w:hint="default" w:ascii="Times New Roman" w:hAnsi="Times New Roman" w:eastAsia="仿宋_GB2312" w:cs="Times New Roman"/>
          <w:color w:val="auto"/>
          <w:sz w:val="32"/>
          <w:szCs w:val="32"/>
          <w:highlight w:val="none"/>
        </w:rPr>
        <w:t>突发事件，</w:t>
      </w:r>
      <w:r>
        <w:rPr>
          <w:rFonts w:hint="eastAsia"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有关部门</w:t>
      </w:r>
      <w:r>
        <w:rPr>
          <w:rFonts w:hint="default" w:ascii="Times New Roman" w:hAnsi="Times New Roman" w:eastAsia="仿宋_GB2312" w:cs="Times New Roman"/>
          <w:color w:val="auto"/>
          <w:sz w:val="32"/>
          <w:szCs w:val="32"/>
          <w:highlight w:val="none"/>
          <w:lang w:eastAsia="zh-CN"/>
        </w:rPr>
        <w:t>要主动了解掌握相关情况，根据国家统一安排，</w:t>
      </w:r>
      <w:r>
        <w:rPr>
          <w:rFonts w:hint="default" w:ascii="Times New Roman" w:hAnsi="Times New Roman" w:eastAsia="仿宋_GB2312" w:cs="Times New Roman"/>
          <w:color w:val="auto"/>
          <w:sz w:val="32"/>
          <w:szCs w:val="32"/>
          <w:highlight w:val="none"/>
        </w:rPr>
        <w:t>采取措施</w:t>
      </w:r>
      <w:r>
        <w:rPr>
          <w:rFonts w:hint="default" w:ascii="Times New Roman" w:hAnsi="Times New Roman" w:eastAsia="仿宋_GB2312" w:cs="Times New Roman"/>
          <w:color w:val="auto"/>
          <w:sz w:val="32"/>
          <w:szCs w:val="32"/>
          <w:highlight w:val="none"/>
          <w:lang w:eastAsia="zh-CN"/>
        </w:rPr>
        <w:t>控制事态发展。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color w:val="auto"/>
          <w:sz w:val="32"/>
          <w:szCs w:val="32"/>
          <w:highlight w:val="none"/>
        </w:rPr>
      </w:pPr>
      <w:bookmarkStart w:id="131" w:name="_Toc23669"/>
      <w:bookmarkStart w:id="132" w:name="_Toc13397"/>
      <w:bookmarkStart w:id="133" w:name="_Toc22124"/>
      <w:bookmarkStart w:id="134" w:name="_Toc20720"/>
      <w:bookmarkStart w:id="135" w:name="_Toc26948"/>
      <w:bookmarkStart w:id="136" w:name="_Toc23400"/>
      <w:bookmarkStart w:id="137" w:name="_Toc26402"/>
      <w:bookmarkStart w:id="138" w:name="_Toc13308"/>
      <w:r>
        <w:rPr>
          <w:rFonts w:hint="eastAsia" w:ascii="仿宋_GB2312" w:hAnsi="仿宋_GB2312" w:eastAsia="仿宋_GB2312" w:cs="仿宋_GB2312"/>
          <w:b w:val="0"/>
          <w:bCs w:val="0"/>
          <w:color w:val="auto"/>
          <w:sz w:val="32"/>
          <w:szCs w:val="32"/>
          <w:highlight w:val="none"/>
          <w:lang w:val="en-US" w:eastAsia="zh-CN"/>
        </w:rPr>
        <w:t>3.3.2 应急</w:t>
      </w:r>
      <w:r>
        <w:rPr>
          <w:rFonts w:hint="eastAsia" w:ascii="仿宋_GB2312" w:hAnsi="仿宋_GB2312" w:eastAsia="仿宋_GB2312" w:cs="仿宋_GB2312"/>
          <w:b w:val="0"/>
          <w:bCs w:val="0"/>
          <w:color w:val="auto"/>
          <w:sz w:val="32"/>
          <w:szCs w:val="32"/>
          <w:highlight w:val="none"/>
        </w:rPr>
        <w:t>指挥协调</w:t>
      </w:r>
      <w:bookmarkEnd w:id="131"/>
      <w:bookmarkEnd w:id="132"/>
      <w:bookmarkEnd w:id="133"/>
      <w:bookmarkEnd w:id="134"/>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（1）组织指挥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按照前述响应应对原则和指挥体系，由应急指挥机构或者相关专项应急指挥机构统一指挥协调</w:t>
      </w:r>
      <w:r>
        <w:rPr>
          <w:rFonts w:hint="eastAsia" w:ascii="仿宋_GB2312" w:hAnsi="仿宋_GB2312" w:eastAsia="仿宋_GB2312" w:cs="仿宋_GB2312"/>
          <w:color w:val="auto"/>
          <w:sz w:val="32"/>
          <w:szCs w:val="32"/>
          <w:highlight w:val="none"/>
        </w:rPr>
        <w:t>应对工作。上级组织指挥机构设立后，下级组织指挥机构按照上级指挥机构要求做好应急处置与救援有关工作。</w:t>
      </w:r>
      <w:r>
        <w:rPr>
          <w:rFonts w:hint="eastAsia" w:ascii="仿宋_GB2312" w:hAnsi="仿宋_GB2312" w:eastAsia="仿宋_GB2312" w:cs="仿宋_GB2312"/>
          <w:color w:val="auto"/>
          <w:sz w:val="32"/>
          <w:szCs w:val="32"/>
          <w:highlight w:val="none"/>
          <w:lang w:val="en-US" w:eastAsia="zh-CN"/>
        </w:rPr>
        <w:t>区委、区</w:t>
      </w:r>
      <w:r>
        <w:rPr>
          <w:rFonts w:hint="eastAsia" w:ascii="仿宋_GB2312" w:hAnsi="仿宋_GB2312" w:eastAsia="仿宋_GB2312" w:cs="仿宋_GB2312"/>
          <w:color w:val="auto"/>
          <w:sz w:val="32"/>
          <w:szCs w:val="32"/>
          <w:highlight w:val="none"/>
        </w:rPr>
        <w:t>政府对本行政区域内各类突发</w:t>
      </w:r>
      <w:r>
        <w:rPr>
          <w:rFonts w:hint="eastAsia" w:ascii="仿宋_GB2312" w:hAnsi="仿宋_GB2312" w:eastAsia="仿宋_GB2312" w:cs="仿宋_GB2312"/>
          <w:color w:val="auto"/>
          <w:sz w:val="32"/>
          <w:szCs w:val="32"/>
          <w:highlight w:val="none"/>
          <w:lang w:eastAsia="zh-CN"/>
        </w:rPr>
        <w:t>公共</w:t>
      </w:r>
      <w:r>
        <w:rPr>
          <w:rFonts w:hint="eastAsia" w:ascii="仿宋_GB2312" w:hAnsi="仿宋_GB2312" w:eastAsia="仿宋_GB2312" w:cs="仿宋_GB2312"/>
          <w:color w:val="auto"/>
          <w:sz w:val="32"/>
          <w:szCs w:val="32"/>
          <w:highlight w:val="none"/>
        </w:rPr>
        <w:t>事件应对负有属地管理责任，</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eastAsia="zh-CN"/>
        </w:rPr>
        <w:t>事发地</w:t>
      </w:r>
      <w:r>
        <w:rPr>
          <w:rFonts w:hint="eastAsia" w:ascii="仿宋_GB2312" w:hAnsi="仿宋_GB2312" w:eastAsia="仿宋_GB2312" w:cs="仿宋_GB2312"/>
          <w:color w:val="auto"/>
          <w:sz w:val="32"/>
          <w:szCs w:val="32"/>
          <w:highlight w:val="none"/>
        </w:rPr>
        <w:t>要切实负起突发事件应对责任，按照</w:t>
      </w:r>
      <w:r>
        <w:rPr>
          <w:rFonts w:hint="eastAsia" w:ascii="仿宋_GB2312" w:hAnsi="仿宋_GB2312" w:eastAsia="仿宋_GB2312" w:cs="仿宋_GB2312"/>
          <w:color w:val="auto"/>
          <w:sz w:val="32"/>
          <w:szCs w:val="32"/>
          <w:highlight w:val="none"/>
          <w:lang w:val="en-US" w:eastAsia="zh-CN"/>
        </w:rPr>
        <w:t>区委、</w:t>
      </w:r>
      <w:r>
        <w:rPr>
          <w:rFonts w:hint="eastAsia" w:ascii="仿宋_GB2312" w:hAnsi="仿宋_GB2312" w:eastAsia="仿宋_GB2312" w:cs="仿宋_GB2312"/>
          <w:color w:val="auto"/>
          <w:sz w:val="32"/>
          <w:szCs w:val="32"/>
          <w:highlight w:val="none"/>
        </w:rPr>
        <w:t>区政府要求组织实施应急处置与救援措施。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超出</w:t>
      </w:r>
      <w:r>
        <w:rPr>
          <w:rFonts w:hint="eastAsia" w:ascii="仿宋_GB2312" w:hAnsi="仿宋_GB2312" w:eastAsia="仿宋_GB2312" w:cs="仿宋_GB2312"/>
          <w:color w:val="auto"/>
          <w:sz w:val="32"/>
          <w:szCs w:val="32"/>
          <w:highlight w:val="none"/>
          <w:lang w:val="en-US" w:eastAsia="zh-CN"/>
        </w:rPr>
        <w:t>区委、区</w:t>
      </w:r>
      <w:r>
        <w:rPr>
          <w:rFonts w:hint="eastAsia" w:ascii="仿宋_GB2312" w:hAnsi="仿宋_GB2312" w:eastAsia="仿宋_GB2312" w:cs="仿宋_GB2312"/>
          <w:color w:val="auto"/>
          <w:sz w:val="32"/>
          <w:szCs w:val="32"/>
          <w:highlight w:val="none"/>
        </w:rPr>
        <w:t>政府处置能力的，</w:t>
      </w:r>
      <w:r>
        <w:rPr>
          <w:rFonts w:hint="eastAsia"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工作需要，指挥权可逐级提升</w:t>
      </w:r>
      <w:r>
        <w:rPr>
          <w:rFonts w:hint="eastAsia" w:ascii="仿宋_GB2312" w:hAnsi="仿宋_GB2312" w:eastAsia="仿宋_GB2312" w:cs="仿宋_GB2312"/>
          <w:color w:val="auto"/>
          <w:sz w:val="32"/>
          <w:szCs w:val="32"/>
          <w:highlight w:val="none"/>
          <w:lang w:eastAsia="zh-CN"/>
        </w:rPr>
        <w:t>。视情</w:t>
      </w:r>
      <w:r>
        <w:rPr>
          <w:rFonts w:hint="eastAsia" w:ascii="仿宋_GB2312" w:hAnsi="仿宋_GB2312" w:eastAsia="仿宋_GB2312" w:cs="仿宋_GB2312"/>
          <w:color w:val="auto"/>
          <w:sz w:val="32"/>
          <w:szCs w:val="32"/>
          <w:highlight w:val="none"/>
          <w:lang w:val="en-US" w:eastAsia="zh-CN"/>
        </w:rPr>
        <w:t>况</w:t>
      </w:r>
      <w:r>
        <w:rPr>
          <w:rFonts w:hint="eastAsia" w:ascii="仿宋_GB2312" w:hAnsi="仿宋_GB2312" w:eastAsia="仿宋_GB2312" w:cs="仿宋_GB2312"/>
          <w:color w:val="auto"/>
          <w:sz w:val="32"/>
          <w:szCs w:val="32"/>
          <w:highlight w:val="none"/>
          <w:lang w:eastAsia="zh-CN"/>
        </w:rPr>
        <w:t>请示</w:t>
      </w:r>
      <w:r>
        <w:rPr>
          <w:rFonts w:hint="eastAsia" w:ascii="仿宋_GB2312" w:hAnsi="仿宋_GB2312" w:eastAsia="仿宋_GB2312" w:cs="仿宋_GB2312"/>
          <w:color w:val="auto"/>
          <w:sz w:val="32"/>
          <w:szCs w:val="32"/>
          <w:highlight w:val="none"/>
          <w:lang w:val="en-US" w:eastAsia="zh-CN"/>
        </w:rPr>
        <w:t>市委、</w:t>
      </w:r>
      <w:r>
        <w:rPr>
          <w:rFonts w:hint="eastAsia" w:ascii="仿宋_GB2312" w:hAnsi="仿宋_GB2312" w:eastAsia="仿宋_GB2312" w:cs="仿宋_GB2312"/>
          <w:color w:val="auto"/>
          <w:sz w:val="32"/>
          <w:szCs w:val="32"/>
          <w:highlight w:val="none"/>
        </w:rPr>
        <w:t>市政府指挥机构开展处置工作，对应急处置与救援等重大问题进行决策部署，协调各方资源予以支持；可请求由市级指挥机构具体指挥调度。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（2）现场指挥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区委、</w:t>
      </w:r>
      <w:r>
        <w:rPr>
          <w:rFonts w:hint="eastAsia" w:ascii="仿宋_GB2312" w:hAnsi="仿宋_GB2312" w:eastAsia="仿宋_GB2312" w:cs="仿宋_GB2312"/>
          <w:color w:val="auto"/>
          <w:sz w:val="32"/>
          <w:szCs w:val="32"/>
          <w:highlight w:val="none"/>
        </w:rPr>
        <w:t>区政府设立现场指挥机构的，</w:t>
      </w:r>
      <w:r>
        <w:rPr>
          <w:rFonts w:hint="eastAsia" w:ascii="仿宋_GB2312" w:hAnsi="仿宋_GB2312" w:eastAsia="仿宋_GB2312" w:cs="仿宋_GB2312"/>
          <w:color w:val="auto"/>
          <w:sz w:val="32"/>
          <w:szCs w:val="32"/>
          <w:highlight w:val="none"/>
          <w:lang w:val="en-US" w:eastAsia="zh-CN"/>
        </w:rPr>
        <w:t>事发</w:t>
      </w:r>
      <w:r>
        <w:rPr>
          <w:rFonts w:hint="eastAsia" w:ascii="仿宋_GB2312" w:hAnsi="仿宋_GB2312" w:eastAsia="仿宋_GB2312" w:cs="仿宋_GB2312"/>
          <w:color w:val="auto"/>
          <w:sz w:val="32"/>
          <w:szCs w:val="32"/>
          <w:highlight w:val="none"/>
          <w:lang w:eastAsia="zh-CN"/>
        </w:rPr>
        <w:t>地</w:t>
      </w:r>
      <w:r>
        <w:rPr>
          <w:rFonts w:hint="eastAsia" w:ascii="仿宋_GB2312" w:hAnsi="仿宋_GB2312" w:eastAsia="仿宋_GB2312" w:cs="仿宋_GB2312"/>
          <w:color w:val="auto"/>
          <w:sz w:val="32"/>
          <w:szCs w:val="32"/>
          <w:highlight w:val="none"/>
          <w:lang w:val="en-US" w:eastAsia="zh-CN"/>
        </w:rPr>
        <w:t>社区、村委会</w:t>
      </w:r>
      <w:r>
        <w:rPr>
          <w:rFonts w:hint="eastAsia" w:ascii="仿宋_GB2312" w:hAnsi="仿宋_GB2312" w:eastAsia="仿宋_GB2312" w:cs="仿宋_GB2312"/>
          <w:color w:val="auto"/>
          <w:sz w:val="32"/>
          <w:szCs w:val="32"/>
          <w:highlight w:val="none"/>
        </w:rPr>
        <w:t>应纳入现场指挥机构，在</w:t>
      </w:r>
      <w:r>
        <w:rPr>
          <w:rFonts w:hint="eastAsia" w:ascii="仿宋_GB2312" w:hAnsi="仿宋_GB2312" w:eastAsia="仿宋_GB2312" w:cs="仿宋_GB2312"/>
          <w:color w:val="auto"/>
          <w:sz w:val="32"/>
          <w:szCs w:val="32"/>
          <w:highlight w:val="none"/>
          <w:lang w:val="en-US" w:eastAsia="zh-CN"/>
        </w:rPr>
        <w:t>区委、</w:t>
      </w:r>
      <w:r>
        <w:rPr>
          <w:rFonts w:hint="eastAsia" w:ascii="仿宋_GB2312" w:hAnsi="仿宋_GB2312" w:eastAsia="仿宋_GB2312" w:cs="仿宋_GB2312"/>
          <w:color w:val="auto"/>
          <w:sz w:val="32"/>
          <w:szCs w:val="32"/>
          <w:highlight w:val="none"/>
        </w:rPr>
        <w:t>区政府现场指挥部的统一领导下开展突发事件应对工作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上级设立现场指挥机构的，区级现场指挥机构应当纳入上级指挥机构，上级工作组到达现场后，区级现场指挥机构</w:t>
      </w:r>
      <w:r>
        <w:rPr>
          <w:rFonts w:hint="eastAsia" w:ascii="仿宋_GB2312" w:hAnsi="仿宋_GB2312" w:eastAsia="仿宋_GB2312" w:cs="仿宋_GB2312"/>
          <w:color w:val="auto"/>
          <w:sz w:val="32"/>
          <w:szCs w:val="32"/>
          <w:highlight w:val="none"/>
        </w:rPr>
        <w:t>要与其对接并接受业务指导，做好相应的保障工作。在现场的各方面应急力量要在现场指挥机构的统一指挥协调下开展应急处置与救援工作，现场指挥部要开设统一的救援队伍集结点、物资接收点和分发点、新闻发布中心，并提供必要的后勤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（3）协同联动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建立突发事件应对军地协同联动机制，</w:t>
      </w:r>
      <w:r>
        <w:rPr>
          <w:rFonts w:hint="default" w:ascii="Times New Roman" w:hAnsi="Times New Roman" w:eastAsia="仿宋_GB2312" w:cs="Times New Roman"/>
          <w:color w:val="auto"/>
          <w:sz w:val="32"/>
          <w:szCs w:val="32"/>
          <w:lang w:eastAsia="zh-CN"/>
        </w:rPr>
        <w:t>驻</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军警</w:t>
      </w:r>
      <w:r>
        <w:rPr>
          <w:rFonts w:hint="eastAsia" w:ascii="Times New Roman" w:hAnsi="Times New Roman" w:eastAsia="仿宋_GB2312" w:cs="Times New Roman"/>
          <w:color w:val="auto"/>
          <w:sz w:val="32"/>
          <w:szCs w:val="32"/>
          <w:lang w:val="en-US" w:eastAsia="zh-CN"/>
        </w:rPr>
        <w:t>部队</w:t>
      </w:r>
      <w:r>
        <w:rPr>
          <w:rFonts w:hint="default" w:ascii="Times New Roman" w:hAnsi="Times New Roman" w:eastAsia="仿宋_GB2312" w:cs="Times New Roman"/>
          <w:color w:val="auto"/>
          <w:sz w:val="32"/>
          <w:szCs w:val="32"/>
          <w:lang w:eastAsia="zh-CN"/>
        </w:rPr>
        <w:t>、全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民兵力量及</w:t>
      </w:r>
      <w:r>
        <w:rPr>
          <w:rFonts w:hint="eastAsia" w:ascii="Times New Roman" w:hAnsi="Times New Roman" w:eastAsia="仿宋_GB2312" w:cs="Times New Roman"/>
          <w:color w:val="auto"/>
          <w:sz w:val="32"/>
          <w:szCs w:val="32"/>
          <w:lang w:val="en-US" w:eastAsia="zh-CN"/>
        </w:rPr>
        <w:t>崖州区</w:t>
      </w:r>
      <w:r>
        <w:rPr>
          <w:rFonts w:hint="default" w:ascii="Times New Roman" w:hAnsi="Times New Roman" w:eastAsia="仿宋_GB2312" w:cs="Times New Roman"/>
          <w:color w:val="auto"/>
          <w:sz w:val="32"/>
          <w:szCs w:val="32"/>
          <w:lang w:eastAsia="zh-CN"/>
        </w:rPr>
        <w:t>消防救援</w:t>
      </w:r>
      <w:r>
        <w:rPr>
          <w:rFonts w:hint="eastAsia" w:ascii="Times New Roman" w:hAnsi="Times New Roman" w:eastAsia="仿宋_GB2312" w:cs="Times New Roman"/>
          <w:color w:val="auto"/>
          <w:sz w:val="32"/>
          <w:szCs w:val="32"/>
          <w:lang w:val="en-US" w:eastAsia="zh-CN"/>
        </w:rPr>
        <w:t>大队</w:t>
      </w:r>
      <w:r>
        <w:rPr>
          <w:rFonts w:hint="default" w:ascii="Times New Roman" w:hAnsi="Times New Roman" w:eastAsia="仿宋_GB2312" w:cs="Times New Roman"/>
          <w:color w:val="auto"/>
          <w:sz w:val="32"/>
          <w:szCs w:val="32"/>
          <w:lang w:eastAsia="zh-CN"/>
        </w:rPr>
        <w:t>，在</w:t>
      </w:r>
      <w:r>
        <w:rPr>
          <w:rFonts w:hint="eastAsia" w:ascii="Times New Roman" w:hAnsi="Times New Roman" w:eastAsia="仿宋_GB2312" w:cs="Times New Roman"/>
          <w:color w:val="auto"/>
          <w:sz w:val="32"/>
          <w:szCs w:val="32"/>
          <w:lang w:val="en-US" w:eastAsia="zh-CN"/>
        </w:rPr>
        <w:t>区委和区</w:t>
      </w:r>
      <w:r>
        <w:rPr>
          <w:rFonts w:hint="default" w:ascii="Times New Roman" w:hAnsi="Times New Roman" w:eastAsia="仿宋_GB2312" w:cs="Times New Roman"/>
          <w:color w:val="auto"/>
          <w:sz w:val="32"/>
          <w:szCs w:val="32"/>
          <w:lang w:eastAsia="zh-CN"/>
        </w:rPr>
        <w:t>政府及其设立的应急指挥机构的统一指挥下，参与当地突发事件的应急处置和救援。需使用民兵、武警、解放军等多支力量联合</w:t>
      </w:r>
      <w:r>
        <w:rPr>
          <w:rFonts w:hint="eastAsia" w:ascii="Times New Roman" w:hAnsi="Times New Roman" w:eastAsia="仿宋_GB2312" w:cs="Times New Roman"/>
          <w:color w:val="auto"/>
          <w:sz w:val="32"/>
          <w:szCs w:val="32"/>
          <w:lang w:val="en-US" w:eastAsia="zh-CN"/>
        </w:rPr>
        <w:t>进</w:t>
      </w:r>
      <w:r>
        <w:rPr>
          <w:rFonts w:hint="eastAsia" w:ascii="Times New Roman" w:hAnsi="Times New Roman" w:eastAsia="仿宋_GB2312" w:cs="Times New Roman"/>
          <w:color w:val="auto"/>
          <w:sz w:val="32"/>
          <w:szCs w:val="32"/>
          <w:lang w:eastAsia="zh-CN"/>
        </w:rPr>
        <w:t>行</w:t>
      </w:r>
      <w:r>
        <w:rPr>
          <w:rFonts w:hint="default" w:ascii="Times New Roman" w:hAnsi="Times New Roman" w:eastAsia="仿宋_GB2312" w:cs="Times New Roman"/>
          <w:color w:val="auto"/>
          <w:sz w:val="32"/>
          <w:szCs w:val="32"/>
          <w:lang w:eastAsia="zh-CN"/>
        </w:rPr>
        <w:t>抢险救援任务，或者使用跨地域军警力量抢险救援时，由</w:t>
      </w:r>
      <w:r>
        <w:rPr>
          <w:rFonts w:hint="eastAsia" w:ascii="Times New Roman" w:hAnsi="Times New Roman" w:eastAsia="仿宋_GB2312" w:cs="Times New Roman"/>
          <w:color w:val="auto"/>
          <w:sz w:val="32"/>
          <w:szCs w:val="32"/>
          <w:lang w:val="en-US" w:eastAsia="zh-CN"/>
        </w:rPr>
        <w:t>区人武部</w:t>
      </w:r>
      <w:r>
        <w:rPr>
          <w:rFonts w:hint="default" w:ascii="Times New Roman" w:hAnsi="Times New Roman" w:eastAsia="仿宋_GB2312" w:cs="Times New Roman"/>
          <w:color w:val="auto"/>
          <w:sz w:val="32"/>
          <w:szCs w:val="32"/>
          <w:lang w:eastAsia="zh-CN"/>
        </w:rPr>
        <w:t>统一协调。用兵需求由</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政府提出，牵头部门承办。需使用社会应急预案力量参与应急救援时，由应急管理</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eastAsia="zh-CN"/>
        </w:rPr>
        <w:t>启动社会应急力量参与重特大灾害抢险救援现场协调机制，统筹需求发布、队伍审核、力量调配等工作，引导社会应急力量规范、有序参与救援。具体由各专项应急预案根据不同类别突发事件的</w:t>
      </w:r>
      <w:r>
        <w:rPr>
          <w:rFonts w:hint="eastAsia" w:ascii="Times New Roman" w:hAnsi="Times New Roman" w:eastAsia="仿宋_GB2312" w:cs="Times New Roman"/>
          <w:color w:val="auto"/>
          <w:sz w:val="32"/>
          <w:szCs w:val="32"/>
          <w:lang w:val="en-US" w:eastAsia="zh-CN"/>
        </w:rPr>
        <w:t>等级</w:t>
      </w:r>
      <w:r>
        <w:rPr>
          <w:rFonts w:hint="default" w:ascii="Times New Roman" w:hAnsi="Times New Roman" w:eastAsia="仿宋_GB2312" w:cs="Times New Roman"/>
          <w:color w:val="auto"/>
          <w:sz w:val="32"/>
          <w:szCs w:val="32"/>
          <w:lang w:eastAsia="zh-CN"/>
        </w:rPr>
        <w:t>，细化明确各方队伍调动、指挥关系、指挥权限和协同联动机制。</w:t>
      </w:r>
      <w:bookmarkStart w:id="139" w:name="_Toc2724"/>
      <w:bookmarkStart w:id="140" w:name="_Toc14775"/>
      <w:bookmarkStart w:id="141" w:name="_Toc7308"/>
      <w:bookmarkStart w:id="142" w:name="_Toc15408"/>
      <w:bookmarkStart w:id="143" w:name="_Toc86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color w:val="auto"/>
          <w:sz w:val="32"/>
          <w:szCs w:val="32"/>
          <w:highlight w:val="none"/>
        </w:rPr>
      </w:pPr>
      <w:bookmarkStart w:id="144" w:name="_Toc26450"/>
      <w:bookmarkStart w:id="145" w:name="_Toc2523"/>
      <w:bookmarkStart w:id="146" w:name="_Toc933"/>
      <w:r>
        <w:rPr>
          <w:rFonts w:hint="eastAsia" w:ascii="仿宋_GB2312" w:hAnsi="仿宋_GB2312" w:eastAsia="仿宋_GB2312" w:cs="仿宋_GB2312"/>
          <w:b w:val="0"/>
          <w:bCs w:val="0"/>
          <w:color w:val="auto"/>
          <w:sz w:val="32"/>
          <w:szCs w:val="32"/>
          <w:highlight w:val="none"/>
          <w:lang w:val="en-US" w:eastAsia="zh-CN"/>
        </w:rPr>
        <w:t>3.3.3</w:t>
      </w:r>
      <w:r>
        <w:rPr>
          <w:rFonts w:hint="eastAsia" w:ascii="仿宋_GB2312" w:hAnsi="仿宋_GB2312" w:eastAsia="仿宋_GB2312" w:cs="仿宋_GB2312"/>
          <w:b w:val="0"/>
          <w:bCs w:val="0"/>
          <w:color w:val="auto"/>
          <w:sz w:val="32"/>
          <w:szCs w:val="32"/>
          <w:highlight w:val="none"/>
        </w:rPr>
        <w:t>处置措施</w:t>
      </w:r>
      <w:bookmarkEnd w:id="139"/>
      <w:bookmarkEnd w:id="140"/>
      <w:bookmarkEnd w:id="141"/>
      <w:bookmarkEnd w:id="142"/>
      <w:bookmarkEnd w:id="143"/>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自然灾害、事故灾难或公共卫生事件发生后，</w:t>
      </w:r>
      <w:r>
        <w:rPr>
          <w:rFonts w:hint="eastAsia" w:ascii="仿宋_GB2312" w:hAnsi="仿宋_GB2312" w:eastAsia="仿宋_GB2312" w:cs="仿宋_GB2312"/>
          <w:color w:val="auto"/>
          <w:sz w:val="32"/>
          <w:szCs w:val="32"/>
          <w:highlight w:val="none"/>
          <w:lang w:val="en-US" w:eastAsia="zh-CN"/>
        </w:rPr>
        <w:t>区委、区</w:t>
      </w:r>
      <w:r>
        <w:rPr>
          <w:rFonts w:hint="eastAsia" w:ascii="仿宋_GB2312" w:hAnsi="仿宋_GB2312" w:eastAsia="仿宋_GB2312" w:cs="仿宋_GB2312"/>
          <w:color w:val="auto"/>
          <w:sz w:val="32"/>
          <w:szCs w:val="32"/>
          <w:highlight w:val="none"/>
        </w:rPr>
        <w:t>政府采取下列一项或者多项应急措施：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组织营救</w:t>
      </w:r>
      <w:r>
        <w:rPr>
          <w:rFonts w:hint="eastAsia" w:ascii="仿宋_GB2312" w:hAnsi="仿宋_GB2312" w:eastAsia="仿宋_GB2312" w:cs="仿宋_GB2312"/>
          <w:color w:val="auto"/>
          <w:sz w:val="32"/>
          <w:szCs w:val="32"/>
          <w:highlight w:val="none"/>
          <w:lang w:val="en-US" w:eastAsia="zh-CN"/>
        </w:rPr>
        <w:t>和救治</w:t>
      </w:r>
      <w:r>
        <w:rPr>
          <w:rFonts w:hint="eastAsia" w:ascii="仿宋_GB2312" w:hAnsi="仿宋_GB2312" w:eastAsia="仿宋_GB2312" w:cs="仿宋_GB2312"/>
          <w:color w:val="auto"/>
          <w:sz w:val="32"/>
          <w:szCs w:val="32"/>
          <w:highlight w:val="none"/>
        </w:rPr>
        <w:t>受</w:t>
      </w:r>
      <w:r>
        <w:rPr>
          <w:rFonts w:hint="eastAsia" w:ascii="仿宋_GB2312" w:hAnsi="仿宋_GB2312" w:eastAsia="仿宋_GB2312" w:cs="仿宋_GB2312"/>
          <w:color w:val="auto"/>
          <w:sz w:val="32"/>
          <w:szCs w:val="32"/>
          <w:highlight w:val="none"/>
          <w:lang w:val="en-US" w:eastAsia="zh-CN"/>
        </w:rPr>
        <w:t>害</w:t>
      </w:r>
      <w:r>
        <w:rPr>
          <w:rFonts w:hint="eastAsia" w:ascii="仿宋_GB2312" w:hAnsi="仿宋_GB2312" w:eastAsia="仿宋_GB2312" w:cs="仿宋_GB2312"/>
          <w:color w:val="auto"/>
          <w:sz w:val="32"/>
          <w:szCs w:val="32"/>
          <w:highlight w:val="none"/>
        </w:rPr>
        <w:t>人员，</w:t>
      </w:r>
      <w:r>
        <w:rPr>
          <w:rFonts w:hint="eastAsia" w:ascii="仿宋_GB2312" w:hAnsi="仿宋_GB2312" w:eastAsia="仿宋_GB2312" w:cs="仿宋_GB2312"/>
          <w:color w:val="auto"/>
          <w:sz w:val="32"/>
          <w:szCs w:val="32"/>
          <w:highlight w:val="none"/>
          <w:lang w:val="en-US" w:eastAsia="zh-CN"/>
        </w:rPr>
        <w:t>转移、</w:t>
      </w:r>
      <w:r>
        <w:rPr>
          <w:rFonts w:hint="eastAsia" w:ascii="仿宋_GB2312" w:hAnsi="仿宋_GB2312" w:eastAsia="仿宋_GB2312" w:cs="仿宋_GB2312"/>
          <w:color w:val="auto"/>
          <w:sz w:val="32"/>
          <w:szCs w:val="32"/>
          <w:highlight w:val="none"/>
        </w:rPr>
        <w:t>疏散、撤离并妥善安置受威胁人员</w:t>
      </w:r>
      <w:r>
        <w:rPr>
          <w:rFonts w:hint="eastAsia" w:ascii="仿宋_GB2312" w:hAnsi="仿宋_GB2312" w:eastAsia="仿宋_GB2312" w:cs="仿宋_GB2312"/>
          <w:color w:val="auto"/>
          <w:sz w:val="32"/>
          <w:szCs w:val="32"/>
          <w:highlight w:val="none"/>
          <w:lang w:val="en-US" w:eastAsia="zh-CN"/>
        </w:rPr>
        <w:t>以及</w:t>
      </w:r>
      <w:r>
        <w:rPr>
          <w:rFonts w:hint="default" w:ascii="Times New Roman" w:hAnsi="Times New Roman" w:eastAsia="仿宋_GB2312" w:cs="Times New Roman"/>
          <w:color w:val="auto"/>
          <w:sz w:val="32"/>
          <w:szCs w:val="32"/>
          <w:lang w:eastAsia="zh-CN"/>
        </w:rPr>
        <w:t>采取其他救助措施；</w:t>
      </w:r>
      <w:r>
        <w:rPr>
          <w:rFonts w:hint="eastAsia" w:ascii="仿宋_GB2312" w:hAnsi="仿宋_GB2312" w:eastAsia="仿宋_GB2312" w:cs="仿宋_GB2312"/>
          <w:color w:val="auto"/>
          <w:sz w:val="32"/>
          <w:szCs w:val="32"/>
          <w:highlight w:val="none"/>
        </w:rPr>
        <w:t>必要时组织动员社会应急力量有序参与应急处置与救援、受灾人员救助工作。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迅速组织开展抢险工作，控制危险源、减轻或消除危害，并标明危险区域，封锁危险场所，划定警戒区，实行交通管制以及其他控制措施，交通运输、公安等有关部门要保证紧急情况下应急交通工具的优先安排、优先调度、优先放行，确保抢险救灾物资和人员能够及时、安全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立即抢修被损坏的交通、</w:t>
      </w:r>
      <w:r>
        <w:rPr>
          <w:rFonts w:hint="eastAsia" w:ascii="仿宋_GB2312" w:hAnsi="仿宋_GB2312" w:eastAsia="仿宋_GB2312" w:cs="仿宋_GB2312"/>
          <w:color w:val="auto"/>
          <w:sz w:val="32"/>
          <w:szCs w:val="32"/>
          <w:highlight w:val="none"/>
          <w:lang w:val="en-US" w:eastAsia="zh-CN"/>
        </w:rPr>
        <w:t>水利、</w:t>
      </w:r>
      <w:r>
        <w:rPr>
          <w:rFonts w:hint="eastAsia" w:ascii="仿宋_GB2312" w:hAnsi="仿宋_GB2312" w:eastAsia="仿宋_GB2312" w:cs="仿宋_GB2312"/>
          <w:color w:val="auto"/>
          <w:sz w:val="32"/>
          <w:szCs w:val="32"/>
          <w:highlight w:val="none"/>
        </w:rPr>
        <w:t>通信、供（排）水、供电、供气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医疗卫生、广播电视、气象</w:t>
      </w:r>
      <w:r>
        <w:rPr>
          <w:rFonts w:hint="eastAsia" w:ascii="仿宋_GB2312" w:hAnsi="仿宋_GB2312" w:eastAsia="仿宋_GB2312" w:cs="仿宋_GB2312"/>
          <w:color w:val="auto"/>
          <w:sz w:val="32"/>
          <w:szCs w:val="32"/>
          <w:highlight w:val="none"/>
        </w:rPr>
        <w:t>等公共设施，</w:t>
      </w:r>
      <w:r>
        <w:rPr>
          <w:rFonts w:hint="eastAsia" w:ascii="仿宋_GB2312" w:hAnsi="仿宋_GB2312" w:eastAsia="仿宋_GB2312" w:cs="仿宋_GB2312"/>
          <w:color w:val="auto"/>
          <w:sz w:val="32"/>
          <w:szCs w:val="32"/>
          <w:highlight w:val="none"/>
          <w:lang w:val="en-US" w:eastAsia="zh-CN"/>
        </w:rPr>
        <w:t>向受到危害的人员提供避难场所和生活必需品，实施医疗救护和卫生防疫以及其他保障措施</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禁止或者限制使用有关设备、设施，关闭或者限制使用有关场所，中止人员密集的活动或者可能导致危害扩大的生产经营活动以及采取其他保护措施。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启用本级政府设置的财政预备费和储备的应急救援、救灾物资，必要时征用其他急需物资、设备、设施、工具。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bottom"/>
        <w:rPr>
          <w:rFonts w:hint="eastAsia"/>
          <w:color w:val="auto"/>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）依托“社会应急力量救援协调系统”等平台，组织</w:t>
      </w:r>
      <w:r>
        <w:rPr>
          <w:rFonts w:hint="eastAsia" w:ascii="Times New Roman" w:hAnsi="Times New Roman" w:eastAsia="仿宋_GB2312" w:cs="Times New Roman"/>
          <w:color w:val="auto"/>
          <w:sz w:val="32"/>
          <w:szCs w:val="32"/>
          <w:lang w:eastAsia="zh-CN"/>
        </w:rPr>
        <w:t>公民</w:t>
      </w:r>
      <w:r>
        <w:rPr>
          <w:rFonts w:hint="default" w:ascii="Times New Roman" w:hAnsi="Times New Roman" w:eastAsia="仿宋_GB2312" w:cs="Times New Roman"/>
          <w:color w:val="auto"/>
          <w:sz w:val="32"/>
          <w:szCs w:val="32"/>
          <w:lang w:eastAsia="zh-CN"/>
        </w:rPr>
        <w:t>、法人和其他组织参加应急救援和处置工作，要求具有特定专长的人员提供服务；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做好受灾群众的基本生活保障工作，提供食品、饮用水、衣被、燃料等基本生活必需品。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依法从严惩处囤积居奇、哄抬物价、制假售假等扰乱市场秩序的行为，稳定市场价格，维护市场秩序。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lang w:val="en-US" w:eastAsia="zh-CN" w:bidi="ar-SA"/>
        </w:rPr>
        <w:t>（9）</w:t>
      </w:r>
      <w:r>
        <w:rPr>
          <w:rFonts w:hint="eastAsia" w:ascii="仿宋_GB2312" w:hAnsi="仿宋_GB2312" w:eastAsia="仿宋_GB2312" w:cs="仿宋_GB2312"/>
          <w:color w:val="auto"/>
          <w:sz w:val="32"/>
          <w:szCs w:val="32"/>
          <w:highlight w:val="none"/>
        </w:rPr>
        <w:t>依法从严惩处哄抢财物、干扰破坏应急处置工作等扰乱社会秩序的行为，维护社会治安。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default" w:ascii="仿宋_GB2312" w:hAnsi="仿宋_GB2312" w:eastAsia="仿宋_GB2312" w:cs="仿宋_GB2312"/>
          <w:color w:val="auto"/>
          <w:sz w:val="32"/>
          <w:szCs w:val="32"/>
          <w:lang w:eastAsia="zh-CN"/>
        </w:rPr>
        <w:t>）开展生态环境应急监测，保护集中式饮用水水源地等环境敏感目标，控制和处置污染物；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）采取防止发生次生、衍生灾害和事件的必要措施。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12</w:t>
      </w:r>
      <w:r>
        <w:rPr>
          <w:rFonts w:hint="default" w:ascii="仿宋_GB2312" w:hAnsi="仿宋_GB2312" w:eastAsia="仿宋_GB2312" w:cs="仿宋_GB2312"/>
          <w:color w:val="auto"/>
          <w:sz w:val="32"/>
          <w:szCs w:val="32"/>
          <w:lang w:eastAsia="zh-CN"/>
        </w:rPr>
        <w:t>）做好善后处置，妥善处理遇难人员遗体以及安抚等工作。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社会安全事件发生后，</w:t>
      </w:r>
      <w:r>
        <w:rPr>
          <w:rFonts w:hint="eastAsia" w:ascii="仿宋_GB2312" w:hAnsi="仿宋_GB2312" w:eastAsia="仿宋_GB2312" w:cs="仿宋_GB2312"/>
          <w:color w:val="auto"/>
          <w:sz w:val="32"/>
          <w:szCs w:val="32"/>
          <w:highlight w:val="none"/>
          <w:lang w:val="en-US" w:eastAsia="zh-CN"/>
        </w:rPr>
        <w:t>区委、</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政府有关部门要针对事件的性质和特点，采取下列一项或者多项应急措施：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尽快了解和分析事件起因，有针对性地开展法制宣传和说服教育，及时疏导、化解矛盾和冲突。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维护现场治安秩序，对使用器械相互对抗或以暴力行为参与冲突的当事人实行强制隔离，妥善解决现场纠纷和争端，控制事态发展。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对特定区域内的建筑物、交通工具、设备、设施以及燃料、燃气、电力、水等供应进行控制，必要时依法对网络、通信进行管控。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封锁有关场所、道路，查验现场人员的身份证件，限制有关公共场所内的活动。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加强对易受冲击的核心机关和单位的警卫，在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eastAsia="zh-CN"/>
        </w:rPr>
        <w:t>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政府机关、军事机关、广播电台、电视台等单位附近设置临时警戒线，加强对重点敏感人员、场所、部位和标志性建筑的安全保护。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严重危害社会治安秩序的事件发生时，立即依法出动警力，加大社会面检查、巡逻、控制力度，根据现场情况依法采取相应的强制性措施，尽快使社会秩序恢复正常。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法律法规等规定的其他必要措施。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交通运输、医学救援、通信保障、现场信息、抢险救援、物资装备、群众生活、社会秩序、新闻保障、</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勤保障、专家保障等应急保障工作牵头协调部门和支持部门，应组织编制并指导相关部门编制相关保障工作方案，督促做好保障体系建设，完善快速反应联动机制。保障工作方案管理比照专项应急预案管理，区应急管理局负责做好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_GB2312" w:hAnsi="仿宋_GB2312" w:eastAsia="仿宋_GB2312" w:cs="仿宋_GB2312"/>
          <w:b w:val="0"/>
          <w:bCs w:val="0"/>
          <w:color w:val="auto"/>
          <w:sz w:val="32"/>
          <w:szCs w:val="32"/>
          <w:highlight w:val="none"/>
          <w:lang w:val="en-US" w:eastAsia="zh-CN"/>
        </w:rPr>
      </w:pPr>
      <w:bookmarkStart w:id="147" w:name="_Toc17859"/>
      <w:bookmarkStart w:id="148" w:name="_Toc5622"/>
      <w:bookmarkStart w:id="149" w:name="_Toc4708"/>
      <w:bookmarkStart w:id="150" w:name="_Toc30473"/>
      <w:bookmarkStart w:id="151" w:name="_Toc30157"/>
      <w:bookmarkStart w:id="152" w:name="_Toc6549"/>
      <w:bookmarkStart w:id="153" w:name="_Toc1454"/>
      <w:bookmarkStart w:id="154" w:name="_Toc4533"/>
      <w:r>
        <w:rPr>
          <w:rFonts w:hint="eastAsia" w:ascii="仿宋_GB2312" w:hAnsi="仿宋_GB2312" w:eastAsia="仿宋_GB2312" w:cs="仿宋_GB2312"/>
          <w:b w:val="0"/>
          <w:bCs w:val="0"/>
          <w:color w:val="auto"/>
          <w:sz w:val="32"/>
          <w:szCs w:val="32"/>
          <w:highlight w:val="none"/>
          <w:lang w:val="en-US" w:eastAsia="zh-CN"/>
        </w:rPr>
        <w:t>3.3.4</w:t>
      </w:r>
      <w:r>
        <w:rPr>
          <w:rFonts w:hint="eastAsia" w:ascii="仿宋_GB2312" w:hAnsi="仿宋_GB2312" w:eastAsia="仿宋_GB2312" w:cs="仿宋_GB2312"/>
          <w:b w:val="0"/>
          <w:bCs w:val="0"/>
          <w:color w:val="auto"/>
          <w:sz w:val="32"/>
          <w:szCs w:val="32"/>
          <w:highlight w:val="none"/>
        </w:rPr>
        <w:t>信息发布</w:t>
      </w:r>
      <w:bookmarkEnd w:id="147"/>
      <w:bookmarkEnd w:id="148"/>
      <w:bookmarkEnd w:id="149"/>
      <w:bookmarkEnd w:id="150"/>
      <w:bookmarkEnd w:id="151"/>
      <w:r>
        <w:rPr>
          <w:rFonts w:hint="eastAsia" w:ascii="仿宋_GB2312" w:hAnsi="仿宋_GB2312" w:eastAsia="仿宋_GB2312" w:cs="仿宋_GB2312"/>
          <w:b w:val="0"/>
          <w:bCs w:val="0"/>
          <w:color w:val="auto"/>
          <w:sz w:val="32"/>
          <w:szCs w:val="32"/>
          <w:highlight w:val="none"/>
          <w:lang w:val="en-US" w:eastAsia="zh-CN"/>
        </w:rPr>
        <w:t>与舆论引导</w:t>
      </w:r>
      <w:bookmarkEnd w:id="152"/>
      <w:bookmarkEnd w:id="153"/>
      <w:bookmarkEnd w:id="1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区委宣传部会同由</w:t>
      </w:r>
      <w:r>
        <w:rPr>
          <w:rFonts w:hint="eastAsia" w:ascii="仿宋_GB2312" w:hAnsi="仿宋_GB2312" w:eastAsia="仿宋_GB2312" w:cs="仿宋_GB2312"/>
          <w:color w:val="auto"/>
          <w:sz w:val="32"/>
          <w:szCs w:val="32"/>
          <w:highlight w:val="none"/>
          <w:lang w:val="en-US" w:eastAsia="zh-CN"/>
        </w:rPr>
        <w:t>区应急</w:t>
      </w:r>
      <w:r>
        <w:rPr>
          <w:rFonts w:hint="eastAsia" w:ascii="仿宋_GB2312" w:hAnsi="仿宋_GB2312" w:eastAsia="仿宋_GB2312" w:cs="仿宋_GB2312"/>
          <w:color w:val="auto"/>
          <w:sz w:val="32"/>
          <w:szCs w:val="32"/>
          <w:highlight w:val="none"/>
          <w:lang w:eastAsia="zh-CN"/>
        </w:rPr>
        <w:t>总指挥部指定的部门</w:t>
      </w:r>
      <w:r>
        <w:rPr>
          <w:rFonts w:hint="eastAsia" w:ascii="仿宋_GB2312" w:hAnsi="仿宋_GB2312" w:eastAsia="仿宋_GB2312" w:cs="仿宋_GB2312"/>
          <w:color w:val="auto"/>
          <w:sz w:val="32"/>
          <w:szCs w:val="32"/>
          <w:highlight w:val="none"/>
        </w:rPr>
        <w:t>制定统一的信息发布与舆论引导方案，与突发事件应对处置工作同时研究、同时部署、同步行动。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区委宣传部</w:t>
      </w:r>
      <w:r>
        <w:rPr>
          <w:rFonts w:hint="eastAsia" w:ascii="仿宋_GB2312" w:hAnsi="仿宋_GB2312" w:eastAsia="仿宋_GB2312" w:cs="仿宋_GB2312"/>
          <w:color w:val="auto"/>
          <w:sz w:val="32"/>
          <w:szCs w:val="32"/>
          <w:highlight w:val="none"/>
        </w:rPr>
        <w:t>要在事件发生后的第一时间通过权威媒体向社会发布简要信息，初步核实情况</w:t>
      </w:r>
      <w:r>
        <w:rPr>
          <w:rFonts w:hint="eastAsia" w:ascii="仿宋_GB2312" w:hAnsi="仿宋_GB2312" w:eastAsia="仿宋_GB2312" w:cs="仿宋_GB2312"/>
          <w:color w:val="auto"/>
          <w:sz w:val="32"/>
          <w:szCs w:val="32"/>
          <w:highlight w:val="none"/>
          <w:lang w:eastAsia="zh-CN"/>
        </w:rPr>
        <w:t>信息和</w:t>
      </w:r>
      <w:r>
        <w:rPr>
          <w:rFonts w:hint="eastAsia" w:ascii="仿宋_GB2312" w:hAnsi="仿宋_GB2312" w:eastAsia="仿宋_GB2312" w:cs="仿宋_GB2312"/>
          <w:color w:val="auto"/>
          <w:sz w:val="32"/>
          <w:szCs w:val="32"/>
          <w:highlight w:val="none"/>
        </w:rPr>
        <w:t>政府应对措施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公众防范措施等</w:t>
      </w:r>
      <w:r>
        <w:rPr>
          <w:rFonts w:hint="eastAsia" w:ascii="仿宋_GB2312" w:hAnsi="仿宋_GB2312" w:eastAsia="仿宋_GB2312" w:cs="仿宋_GB2312"/>
          <w:color w:val="auto"/>
          <w:sz w:val="32"/>
          <w:szCs w:val="32"/>
          <w:highlight w:val="none"/>
          <w:lang w:eastAsia="zh-CN"/>
        </w:rPr>
        <w:t>内容的</w:t>
      </w:r>
      <w:r>
        <w:rPr>
          <w:rFonts w:hint="eastAsia" w:ascii="仿宋_GB2312" w:hAnsi="仿宋_GB2312" w:eastAsia="仿宋_GB2312" w:cs="仿宋_GB2312"/>
          <w:color w:val="auto"/>
          <w:sz w:val="32"/>
          <w:szCs w:val="32"/>
          <w:highlight w:val="none"/>
        </w:rPr>
        <w:t>发布</w:t>
      </w:r>
      <w:r>
        <w:rPr>
          <w:rFonts w:hint="eastAsia" w:ascii="仿宋_GB2312" w:hAnsi="仿宋_GB2312" w:eastAsia="仿宋_GB2312" w:cs="仿宋_GB2312"/>
          <w:color w:val="auto"/>
          <w:sz w:val="32"/>
          <w:szCs w:val="32"/>
          <w:highlight w:val="none"/>
          <w:lang w:eastAsia="zh-CN"/>
        </w:rPr>
        <w:t>要及时跟进。适时</w:t>
      </w:r>
      <w:r>
        <w:rPr>
          <w:rFonts w:hint="eastAsia" w:ascii="仿宋_GB2312" w:hAnsi="仿宋_GB2312" w:eastAsia="仿宋_GB2312" w:cs="仿宋_GB2312"/>
          <w:color w:val="auto"/>
          <w:sz w:val="32"/>
          <w:szCs w:val="32"/>
          <w:highlight w:val="none"/>
        </w:rPr>
        <w:t>举行新闻发布会，根据突发</w:t>
      </w:r>
      <w:r>
        <w:rPr>
          <w:rFonts w:hint="eastAsia" w:ascii="仿宋_GB2312" w:hAnsi="仿宋_GB2312" w:eastAsia="仿宋_GB2312" w:cs="仿宋_GB2312"/>
          <w:color w:val="auto"/>
          <w:sz w:val="32"/>
          <w:szCs w:val="32"/>
          <w:highlight w:val="none"/>
          <w:lang w:eastAsia="zh-CN"/>
        </w:rPr>
        <w:t>公共</w:t>
      </w:r>
      <w:r>
        <w:rPr>
          <w:rFonts w:hint="eastAsia" w:ascii="仿宋_GB2312" w:hAnsi="仿宋_GB2312" w:eastAsia="仿宋_GB2312" w:cs="仿宋_GB2312"/>
          <w:color w:val="auto"/>
          <w:sz w:val="32"/>
          <w:szCs w:val="32"/>
          <w:highlight w:val="none"/>
        </w:rPr>
        <w:t>事件处置情况做好后续发布工作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（2）特别重大、重大、较大突发</w:t>
      </w:r>
      <w:r>
        <w:rPr>
          <w:rFonts w:hint="eastAsia" w:ascii="仿宋_GB2312" w:hAnsi="仿宋_GB2312" w:eastAsia="仿宋_GB2312" w:cs="仿宋_GB2312"/>
          <w:color w:val="auto"/>
          <w:sz w:val="32"/>
          <w:szCs w:val="32"/>
          <w:highlight w:val="none"/>
          <w:lang w:eastAsia="zh-CN"/>
        </w:rPr>
        <w:t>公共</w:t>
      </w:r>
      <w:r>
        <w:rPr>
          <w:rFonts w:hint="eastAsia" w:ascii="仿宋_GB2312" w:hAnsi="仿宋_GB2312" w:eastAsia="仿宋_GB2312" w:cs="仿宋_GB2312"/>
          <w:color w:val="auto"/>
          <w:sz w:val="32"/>
          <w:szCs w:val="32"/>
          <w:highlight w:val="none"/>
        </w:rPr>
        <w:t>事件的信息发布，由省或市委宣传部指定单位（部门）负责发布，</w:t>
      </w:r>
      <w:r>
        <w:rPr>
          <w:rFonts w:hint="eastAsia" w:ascii="仿宋_GB2312" w:hAnsi="仿宋_GB2312" w:eastAsia="仿宋_GB2312" w:cs="仿宋_GB2312"/>
          <w:color w:val="auto"/>
          <w:sz w:val="32"/>
          <w:szCs w:val="32"/>
          <w:highlight w:val="none"/>
          <w:lang w:eastAsia="zh-CN"/>
        </w:rPr>
        <w:t>区委宣传部</w:t>
      </w:r>
      <w:r>
        <w:rPr>
          <w:rFonts w:hint="eastAsia" w:ascii="仿宋_GB2312" w:hAnsi="仿宋_GB2312" w:eastAsia="仿宋_GB2312" w:cs="仿宋_GB2312"/>
          <w:color w:val="auto"/>
          <w:sz w:val="32"/>
          <w:szCs w:val="32"/>
          <w:highlight w:val="none"/>
        </w:rPr>
        <w:t>配合相关工作。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信息发布形式主要包括授权发布、提供新闻通稿、组织报道、接受记者采访、举行新闻发布会等，通过省或市级主要新闻媒体、重点新闻网站、有关政府网站、移动新媒体和手机短信等发布信息，具体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区政府加强网络媒体和移动新媒体信息发布内容管理和舆情分析、引导网民依法、理性表达意见，形成积极健康的社会舆论。未经政府设立的应急指挥机构批准，参与突发事件应急处置工作的各有关单位和个人不得擅自对外发布相关信息。任何单位和个人不得编造、传播有关突发事件事态发展或者应急处置工作的虚假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color w:val="auto"/>
          <w:sz w:val="32"/>
          <w:szCs w:val="32"/>
          <w:highlight w:val="none"/>
        </w:rPr>
      </w:pPr>
      <w:bookmarkStart w:id="155" w:name="_Toc5969"/>
      <w:bookmarkStart w:id="156" w:name="_Toc25197"/>
      <w:bookmarkStart w:id="157" w:name="_Toc2212"/>
      <w:bookmarkStart w:id="158" w:name="_Toc30328"/>
      <w:bookmarkStart w:id="159" w:name="_Toc23621"/>
      <w:bookmarkStart w:id="160" w:name="_Toc10787"/>
      <w:bookmarkStart w:id="161" w:name="_Toc19416"/>
      <w:bookmarkStart w:id="162" w:name="_Toc17006"/>
      <w:r>
        <w:rPr>
          <w:rFonts w:hint="eastAsia" w:ascii="仿宋_GB2312" w:hAnsi="仿宋_GB2312" w:eastAsia="仿宋_GB2312" w:cs="仿宋_GB2312"/>
          <w:b w:val="0"/>
          <w:bCs w:val="0"/>
          <w:color w:val="auto"/>
          <w:sz w:val="32"/>
          <w:szCs w:val="32"/>
          <w:highlight w:val="none"/>
          <w:lang w:val="en-US" w:eastAsia="zh-CN"/>
        </w:rPr>
        <w:t xml:space="preserve">3.3.5 </w:t>
      </w:r>
      <w:r>
        <w:rPr>
          <w:rFonts w:hint="eastAsia" w:ascii="仿宋_GB2312" w:hAnsi="仿宋_GB2312" w:eastAsia="仿宋_GB2312" w:cs="仿宋_GB2312"/>
          <w:b w:val="0"/>
          <w:bCs w:val="0"/>
          <w:color w:val="auto"/>
          <w:sz w:val="32"/>
          <w:szCs w:val="32"/>
          <w:highlight w:val="none"/>
        </w:rPr>
        <w:t>紧急状态</w:t>
      </w:r>
      <w:bookmarkEnd w:id="155"/>
      <w:bookmarkEnd w:id="156"/>
      <w:bookmarkEnd w:id="157"/>
      <w:bookmarkEnd w:id="158"/>
      <w:bookmarkEnd w:id="159"/>
      <w:bookmarkEnd w:id="160"/>
      <w:bookmarkEnd w:id="161"/>
      <w:bookmarkEnd w:id="1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发生或者即将发生突发事件，采取一般处置措施无法控制和消除其严重社会危害，需要宣布部分地区进入紧急状态的，依法由区政府提请上级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上级</w:t>
      </w:r>
      <w:r>
        <w:rPr>
          <w:rFonts w:hint="eastAsia" w:ascii="仿宋_GB2312" w:hAnsi="仿宋_GB2312" w:eastAsia="仿宋_GB2312" w:cs="仿宋_GB2312"/>
          <w:color w:val="auto"/>
          <w:sz w:val="32"/>
          <w:szCs w:val="32"/>
          <w:highlight w:val="none"/>
        </w:rPr>
        <w:t>职权</w:t>
      </w:r>
      <w:r>
        <w:rPr>
          <w:rFonts w:hint="eastAsia" w:ascii="仿宋_GB2312" w:hAnsi="仿宋_GB2312" w:eastAsia="仿宋_GB2312" w:cs="仿宋_GB2312"/>
          <w:color w:val="auto"/>
          <w:sz w:val="32"/>
          <w:szCs w:val="32"/>
          <w:highlight w:val="none"/>
          <w:lang w:val="en-US" w:eastAsia="zh-CN"/>
        </w:rPr>
        <w:t>部门宣布进入</w:t>
      </w:r>
      <w:r>
        <w:rPr>
          <w:rFonts w:hint="eastAsia" w:ascii="仿宋_GB2312" w:hAnsi="仿宋_GB2312" w:eastAsia="仿宋_GB2312" w:cs="仿宋_GB2312"/>
          <w:color w:val="auto"/>
          <w:sz w:val="32"/>
          <w:szCs w:val="32"/>
          <w:highlight w:val="none"/>
        </w:rPr>
        <w:t>紧急状态的决定应当依法立即通过省或市广播电台、电视台等新闻媒体公布。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color w:val="auto"/>
          <w:sz w:val="32"/>
          <w:szCs w:val="32"/>
          <w:highlight w:val="none"/>
        </w:rPr>
      </w:pPr>
      <w:bookmarkStart w:id="163" w:name="_Toc19616"/>
      <w:bookmarkStart w:id="164" w:name="_Toc12335"/>
      <w:bookmarkStart w:id="165" w:name="_Toc25533"/>
      <w:bookmarkStart w:id="166" w:name="_Toc276"/>
      <w:bookmarkStart w:id="167" w:name="_Toc32690"/>
      <w:bookmarkStart w:id="168" w:name="_Toc32765"/>
      <w:bookmarkStart w:id="169" w:name="_Toc23820"/>
      <w:bookmarkStart w:id="170" w:name="_Toc1327"/>
      <w:r>
        <w:rPr>
          <w:rFonts w:hint="eastAsia" w:ascii="仿宋_GB2312" w:hAnsi="仿宋_GB2312" w:eastAsia="仿宋_GB2312" w:cs="仿宋_GB2312"/>
          <w:b w:val="0"/>
          <w:bCs w:val="0"/>
          <w:color w:val="auto"/>
          <w:sz w:val="32"/>
          <w:szCs w:val="32"/>
          <w:highlight w:val="none"/>
          <w:lang w:val="en-US" w:eastAsia="zh-CN"/>
        </w:rPr>
        <w:t xml:space="preserve">3.3.6 </w:t>
      </w:r>
      <w:r>
        <w:rPr>
          <w:rFonts w:hint="eastAsia" w:ascii="仿宋_GB2312" w:hAnsi="仿宋_GB2312" w:eastAsia="仿宋_GB2312" w:cs="仿宋_GB2312"/>
          <w:b w:val="0"/>
          <w:bCs w:val="0"/>
          <w:color w:val="auto"/>
          <w:sz w:val="32"/>
          <w:szCs w:val="32"/>
          <w:highlight w:val="none"/>
        </w:rPr>
        <w:t>应急结束</w:t>
      </w:r>
      <w:bookmarkEnd w:id="163"/>
      <w:bookmarkEnd w:id="164"/>
      <w:bookmarkEnd w:id="165"/>
      <w:bookmarkEnd w:id="166"/>
      <w:bookmarkEnd w:id="167"/>
      <w:bookmarkEnd w:id="168"/>
      <w:bookmarkEnd w:id="169"/>
      <w:bookmarkEnd w:id="1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eastAsia="zh-CN"/>
        </w:rPr>
      </w:pPr>
      <w:r>
        <w:rPr>
          <w:rFonts w:hint="default" w:ascii="Times New Roman" w:hAnsi="Times New Roman" w:eastAsia="仿宋_GB2312" w:cs="Times New Roman"/>
          <w:color w:val="auto"/>
          <w:kern w:val="2"/>
          <w:sz w:val="32"/>
          <w:szCs w:val="30"/>
          <w:highlight w:val="none"/>
          <w:lang w:eastAsia="zh-CN"/>
        </w:rPr>
        <w:t>突发事件处置工作已基本完成，次生、衍生事件危害被基本消除，区专项应急指挥机构或者现场指挥部确认突发事件得到有效控制、危害已经消除后，按程序结束应急响应。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eastAsia="zh-CN"/>
        </w:rPr>
      </w:pPr>
      <w:r>
        <w:rPr>
          <w:rFonts w:hint="default" w:ascii="Times New Roman" w:hAnsi="Times New Roman" w:eastAsia="仿宋_GB2312" w:cs="Times New Roman"/>
          <w:color w:val="auto"/>
          <w:kern w:val="2"/>
          <w:sz w:val="32"/>
          <w:szCs w:val="30"/>
          <w:highlight w:val="none"/>
          <w:lang w:eastAsia="zh-CN"/>
        </w:rPr>
        <w:t>结束现场应急处置工作后，现场指挥部解散，善后工作由区有关部门（单位）、事发地</w:t>
      </w:r>
      <w:r>
        <w:rPr>
          <w:rFonts w:hint="eastAsia" w:ascii="Times New Roman" w:hAnsi="Times New Roman" w:eastAsia="仿宋_GB2312" w:cs="Times New Roman"/>
          <w:color w:val="auto"/>
          <w:kern w:val="2"/>
          <w:sz w:val="32"/>
          <w:szCs w:val="30"/>
          <w:highlight w:val="none"/>
          <w:lang w:val="en-US" w:eastAsia="zh-CN"/>
        </w:rPr>
        <w:t>社区、</w:t>
      </w:r>
      <w:r>
        <w:rPr>
          <w:rFonts w:hint="default" w:ascii="Times New Roman" w:hAnsi="Times New Roman" w:eastAsia="仿宋_GB2312" w:cs="Times New Roman"/>
          <w:color w:val="auto"/>
          <w:kern w:val="2"/>
          <w:sz w:val="32"/>
          <w:szCs w:val="30"/>
          <w:highlight w:val="none"/>
          <w:lang w:eastAsia="zh-CN"/>
        </w:rPr>
        <w:t>村委会继续完成。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kern w:val="2"/>
          <w:sz w:val="32"/>
          <w:szCs w:val="30"/>
          <w:highlight w:val="none"/>
          <w:lang w:eastAsia="zh-CN"/>
        </w:rPr>
        <w:t>应急结束后，事发地</w:t>
      </w:r>
      <w:r>
        <w:rPr>
          <w:rFonts w:hint="eastAsia" w:ascii="Times New Roman" w:hAnsi="Times New Roman" w:eastAsia="仿宋_GB2312" w:cs="Times New Roman"/>
          <w:color w:val="auto"/>
          <w:kern w:val="2"/>
          <w:sz w:val="32"/>
          <w:szCs w:val="30"/>
          <w:highlight w:val="none"/>
          <w:lang w:val="en-US" w:eastAsia="zh-CN"/>
        </w:rPr>
        <w:t>社区、</w:t>
      </w:r>
      <w:r>
        <w:rPr>
          <w:rFonts w:hint="default" w:ascii="Times New Roman" w:hAnsi="Times New Roman" w:eastAsia="仿宋_GB2312" w:cs="Times New Roman"/>
          <w:color w:val="auto"/>
          <w:kern w:val="2"/>
          <w:sz w:val="32"/>
          <w:szCs w:val="30"/>
          <w:highlight w:val="none"/>
          <w:lang w:eastAsia="zh-CN"/>
        </w:rPr>
        <w:t>村委会或区专项应急指挥机构应当在规定时间内向区政府提交突发事件处置情况专题报告，报告内容包括：事件发生概况、人员伤亡或财产损失情况、事件处置情况、引发事件的原因初步分析、善后处理情况及拟采取的防范措施等。</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171" w:name="_Toc12579"/>
      <w:bookmarkStart w:id="172" w:name="_Toc6663"/>
      <w:bookmarkStart w:id="173" w:name="_Toc20418"/>
      <w:bookmarkStart w:id="174" w:name="_Toc14997"/>
      <w:bookmarkStart w:id="175" w:name="_Toc24280"/>
      <w:r>
        <w:rPr>
          <w:rFonts w:hint="eastAsia" w:ascii="楷体_GB2312" w:hAnsi="楷体_GB2312" w:eastAsia="楷体_GB2312" w:cs="楷体_GB2312"/>
          <w:b/>
          <w:bCs w:val="0"/>
          <w:color w:val="auto"/>
          <w:kern w:val="2"/>
          <w:sz w:val="32"/>
          <w:szCs w:val="32"/>
          <w:highlight w:val="none"/>
          <w:lang w:val="en-US" w:eastAsia="zh-CN"/>
        </w:rPr>
        <w:t>3.4恢复与重建</w:t>
      </w:r>
      <w:bookmarkEnd w:id="171"/>
      <w:bookmarkEnd w:id="172"/>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0"/>
          <w:highlight w:val="none"/>
          <w:lang w:eastAsia="zh-CN"/>
        </w:rPr>
      </w:pPr>
      <w:bookmarkStart w:id="176" w:name="_Toc24977"/>
      <w:bookmarkStart w:id="177" w:name="_Toc21147"/>
      <w:bookmarkStart w:id="178" w:name="_Toc11591"/>
      <w:bookmarkStart w:id="179" w:name="_Toc21727"/>
      <w:bookmarkStart w:id="180" w:name="_Toc12365"/>
      <w:bookmarkStart w:id="181" w:name="_Toc27022"/>
      <w:r>
        <w:rPr>
          <w:rFonts w:hint="eastAsia" w:ascii="仿宋_GB2312" w:hAnsi="仿宋_GB2312" w:eastAsia="仿宋_GB2312" w:cs="仿宋_GB2312"/>
          <w:color w:val="auto"/>
          <w:kern w:val="2"/>
          <w:sz w:val="32"/>
          <w:szCs w:val="30"/>
          <w:highlight w:val="none"/>
          <w:lang w:val="en-US" w:eastAsia="zh-CN"/>
        </w:rPr>
        <w:t xml:space="preserve">3.4.1 </w:t>
      </w:r>
      <w:r>
        <w:rPr>
          <w:rFonts w:hint="eastAsia" w:ascii="仿宋_GB2312" w:hAnsi="仿宋_GB2312" w:eastAsia="仿宋_GB2312" w:cs="仿宋_GB2312"/>
          <w:color w:val="auto"/>
          <w:kern w:val="2"/>
          <w:sz w:val="32"/>
          <w:szCs w:val="30"/>
          <w:highlight w:val="none"/>
          <w:lang w:eastAsia="zh-CN"/>
        </w:rPr>
        <w:t>善后处置</w:t>
      </w:r>
      <w:bookmarkEnd w:id="176"/>
      <w:bookmarkEnd w:id="177"/>
      <w:bookmarkEnd w:id="178"/>
      <w:bookmarkEnd w:id="179"/>
      <w:bookmarkEnd w:id="180"/>
      <w:bookmarkEnd w:id="18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val="en-US" w:eastAsia="zh-CN"/>
        </w:rPr>
      </w:pPr>
      <w:r>
        <w:rPr>
          <w:rFonts w:hint="default" w:ascii="Times New Roman" w:hAnsi="Times New Roman" w:eastAsia="仿宋_GB2312" w:cs="Times New Roman"/>
          <w:color w:val="auto"/>
          <w:kern w:val="2"/>
          <w:sz w:val="32"/>
          <w:szCs w:val="30"/>
          <w:highlight w:val="none"/>
          <w:lang w:val="en-US" w:eastAsia="zh-CN"/>
        </w:rPr>
        <w:t>（</w:t>
      </w:r>
      <w:r>
        <w:rPr>
          <w:rFonts w:hint="eastAsia" w:ascii="Times New Roman" w:hAnsi="Times New Roman" w:eastAsia="仿宋_GB2312" w:cs="Times New Roman"/>
          <w:color w:val="auto"/>
          <w:kern w:val="2"/>
          <w:sz w:val="32"/>
          <w:szCs w:val="30"/>
          <w:highlight w:val="none"/>
          <w:lang w:val="en-US" w:eastAsia="zh-CN"/>
        </w:rPr>
        <w:t>1</w:t>
      </w:r>
      <w:r>
        <w:rPr>
          <w:rFonts w:hint="default" w:ascii="Times New Roman" w:hAnsi="Times New Roman" w:eastAsia="仿宋_GB2312" w:cs="Times New Roman"/>
          <w:color w:val="auto"/>
          <w:kern w:val="2"/>
          <w:sz w:val="32"/>
          <w:szCs w:val="30"/>
          <w:highlight w:val="none"/>
          <w:lang w:val="en-US" w:eastAsia="zh-CN"/>
        </w:rPr>
        <w:t>）</w:t>
      </w:r>
      <w:r>
        <w:rPr>
          <w:rFonts w:hint="eastAsia" w:ascii="Times New Roman" w:hAnsi="Times New Roman" w:eastAsia="仿宋_GB2312" w:cs="Times New Roman"/>
          <w:color w:val="auto"/>
          <w:kern w:val="2"/>
          <w:sz w:val="32"/>
          <w:szCs w:val="30"/>
          <w:highlight w:val="none"/>
          <w:lang w:val="en-US" w:eastAsia="zh-CN"/>
        </w:rPr>
        <w:t>区</w:t>
      </w:r>
      <w:r>
        <w:rPr>
          <w:rFonts w:hint="default" w:ascii="Times New Roman" w:hAnsi="Times New Roman" w:eastAsia="仿宋_GB2312" w:cs="Times New Roman"/>
          <w:color w:val="auto"/>
          <w:kern w:val="2"/>
          <w:sz w:val="32"/>
          <w:szCs w:val="30"/>
          <w:highlight w:val="none"/>
          <w:lang w:val="en-US" w:eastAsia="zh-CN"/>
        </w:rPr>
        <w:t>委</w:t>
      </w:r>
      <w:r>
        <w:rPr>
          <w:rFonts w:hint="eastAsia" w:ascii="Times New Roman" w:hAnsi="Times New Roman" w:eastAsia="仿宋_GB2312" w:cs="Times New Roman"/>
          <w:color w:val="auto"/>
          <w:kern w:val="2"/>
          <w:sz w:val="32"/>
          <w:szCs w:val="30"/>
          <w:highlight w:val="none"/>
          <w:lang w:val="en-US" w:eastAsia="zh-CN"/>
        </w:rPr>
        <w:t>、区</w:t>
      </w:r>
      <w:r>
        <w:rPr>
          <w:rFonts w:hint="default" w:ascii="Times New Roman" w:hAnsi="Times New Roman" w:eastAsia="仿宋_GB2312" w:cs="Times New Roman"/>
          <w:color w:val="auto"/>
          <w:kern w:val="2"/>
          <w:sz w:val="32"/>
          <w:szCs w:val="30"/>
          <w:highlight w:val="none"/>
          <w:lang w:val="en-US" w:eastAsia="zh-CN"/>
        </w:rPr>
        <w:t>政府根据本地区遭受的损失和采取应急处置措施的情况，制定救助、补偿、抚慰、抚恤、安置等善后工作计划并组织实施，妥善解决因处置突发事件引发的矛盾纠纷。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val="en-US" w:eastAsia="zh-CN"/>
        </w:rPr>
      </w:pPr>
      <w:r>
        <w:rPr>
          <w:rFonts w:hint="default" w:ascii="Times New Roman" w:hAnsi="Times New Roman" w:eastAsia="仿宋_GB2312" w:cs="Times New Roman"/>
          <w:color w:val="auto"/>
          <w:kern w:val="2"/>
          <w:sz w:val="32"/>
          <w:szCs w:val="30"/>
          <w:highlight w:val="none"/>
          <w:lang w:val="en-US" w:eastAsia="zh-CN"/>
        </w:rPr>
        <w:t>（</w:t>
      </w:r>
      <w:r>
        <w:rPr>
          <w:rFonts w:hint="eastAsia" w:ascii="Times New Roman" w:hAnsi="Times New Roman" w:eastAsia="仿宋_GB2312" w:cs="Times New Roman"/>
          <w:color w:val="auto"/>
          <w:kern w:val="2"/>
          <w:sz w:val="32"/>
          <w:szCs w:val="30"/>
          <w:highlight w:val="none"/>
          <w:lang w:val="en-US" w:eastAsia="zh-CN"/>
        </w:rPr>
        <w:t>2</w:t>
      </w:r>
      <w:r>
        <w:rPr>
          <w:rFonts w:hint="default" w:ascii="Times New Roman" w:hAnsi="Times New Roman" w:eastAsia="仿宋_GB2312" w:cs="Times New Roman"/>
          <w:color w:val="auto"/>
          <w:kern w:val="2"/>
          <w:sz w:val="32"/>
          <w:szCs w:val="30"/>
          <w:highlight w:val="none"/>
          <w:lang w:val="en-US" w:eastAsia="zh-CN"/>
        </w:rPr>
        <w:t>）对在应急救援工作中伤亡的人员依法落实工伤待遇、抚恤或者其他保障政策，组织做好应急救援工作中致病人员的医疗救治工作，并提供心理援助及司法援助。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val="en-US" w:eastAsia="zh-CN"/>
        </w:rPr>
      </w:pPr>
      <w:r>
        <w:rPr>
          <w:rFonts w:hint="default" w:ascii="Times New Roman" w:hAnsi="Times New Roman" w:eastAsia="仿宋_GB2312" w:cs="Times New Roman"/>
          <w:color w:val="auto"/>
          <w:kern w:val="2"/>
          <w:sz w:val="32"/>
          <w:szCs w:val="30"/>
          <w:highlight w:val="none"/>
          <w:lang w:val="en-US" w:eastAsia="zh-CN"/>
        </w:rPr>
        <w:t>（</w:t>
      </w:r>
      <w:r>
        <w:rPr>
          <w:rFonts w:hint="eastAsia" w:ascii="Times New Roman" w:hAnsi="Times New Roman" w:eastAsia="仿宋_GB2312" w:cs="Times New Roman"/>
          <w:color w:val="auto"/>
          <w:kern w:val="2"/>
          <w:sz w:val="32"/>
          <w:szCs w:val="30"/>
          <w:highlight w:val="none"/>
          <w:lang w:val="en-US" w:eastAsia="zh-CN"/>
        </w:rPr>
        <w:t>3</w:t>
      </w:r>
      <w:r>
        <w:rPr>
          <w:rFonts w:hint="default" w:ascii="Times New Roman" w:hAnsi="Times New Roman" w:eastAsia="仿宋_GB2312" w:cs="Times New Roman"/>
          <w:color w:val="auto"/>
          <w:kern w:val="2"/>
          <w:sz w:val="32"/>
          <w:szCs w:val="30"/>
          <w:highlight w:val="none"/>
          <w:lang w:val="en-US" w:eastAsia="zh-CN"/>
        </w:rPr>
        <w:t>）紧急调集或者征用有关单位及个人的物资、提供的劳务应参照市场价格给予适当补偿。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val="en-US" w:eastAsia="zh-CN"/>
        </w:rPr>
      </w:pPr>
      <w:r>
        <w:rPr>
          <w:rFonts w:hint="default" w:ascii="Times New Roman" w:hAnsi="Times New Roman" w:eastAsia="仿宋_GB2312" w:cs="Times New Roman"/>
          <w:color w:val="auto"/>
          <w:kern w:val="2"/>
          <w:sz w:val="32"/>
          <w:szCs w:val="30"/>
          <w:highlight w:val="none"/>
          <w:lang w:val="en-US" w:eastAsia="zh-CN"/>
        </w:rPr>
        <w:t>（</w:t>
      </w:r>
      <w:r>
        <w:rPr>
          <w:rFonts w:hint="eastAsia" w:ascii="Times New Roman" w:hAnsi="Times New Roman" w:eastAsia="仿宋_GB2312" w:cs="Times New Roman"/>
          <w:color w:val="auto"/>
          <w:kern w:val="2"/>
          <w:sz w:val="32"/>
          <w:szCs w:val="30"/>
          <w:highlight w:val="none"/>
          <w:lang w:val="en-US" w:eastAsia="zh-CN"/>
        </w:rPr>
        <w:t>4</w:t>
      </w:r>
      <w:r>
        <w:rPr>
          <w:rFonts w:hint="default" w:ascii="Times New Roman" w:hAnsi="Times New Roman" w:eastAsia="仿宋_GB2312" w:cs="Times New Roman"/>
          <w:color w:val="auto"/>
          <w:kern w:val="2"/>
          <w:sz w:val="32"/>
          <w:szCs w:val="30"/>
          <w:highlight w:val="none"/>
          <w:lang w:val="en-US" w:eastAsia="zh-CN"/>
        </w:rPr>
        <w:t>）有关部门要做好疫病防治和环境污染消除工作。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val="en-US" w:eastAsia="zh-CN"/>
        </w:rPr>
      </w:pPr>
      <w:r>
        <w:rPr>
          <w:rFonts w:hint="eastAsia" w:ascii="Times New Roman" w:hAnsi="Times New Roman" w:eastAsia="仿宋_GB2312" w:cs="Times New Roman"/>
          <w:color w:val="auto"/>
          <w:kern w:val="2"/>
          <w:sz w:val="32"/>
          <w:szCs w:val="30"/>
          <w:highlight w:val="none"/>
          <w:lang w:val="en-US" w:eastAsia="zh-CN"/>
        </w:rPr>
        <w:t>（5）</w:t>
      </w:r>
      <w:r>
        <w:rPr>
          <w:rFonts w:hint="eastAsia" w:ascii="Times New Roman" w:hAnsi="Times New Roman" w:eastAsia="仿宋_GB2312" w:cs="Times New Roman"/>
          <w:color w:val="auto"/>
          <w:kern w:val="2"/>
          <w:sz w:val="32"/>
          <w:szCs w:val="30"/>
          <w:highlight w:val="none"/>
          <w:lang w:eastAsia="zh-CN"/>
        </w:rPr>
        <w:t>突发事件发生后，保险机构要按照救援优先、特事特办和简化程序的原则，及时为遇难者亲属、事发单位理赔。</w:t>
      </w:r>
      <w:r>
        <w:rPr>
          <w:rFonts w:hint="eastAsia" w:ascii="Times New Roman" w:hAnsi="Times New Roman" w:eastAsia="仿宋_GB2312" w:cs="Times New Roman"/>
          <w:color w:val="auto"/>
          <w:kern w:val="2"/>
          <w:sz w:val="32"/>
          <w:szCs w:val="30"/>
          <w:highlight w:val="none"/>
          <w:lang w:val="en-US" w:eastAsia="zh-CN"/>
        </w:rPr>
        <w:t>社区、</w:t>
      </w:r>
      <w:r>
        <w:rPr>
          <w:rFonts w:hint="eastAsia" w:ascii="Times New Roman" w:hAnsi="Times New Roman" w:eastAsia="仿宋_GB2312" w:cs="Times New Roman"/>
          <w:color w:val="auto"/>
          <w:kern w:val="2"/>
          <w:sz w:val="32"/>
          <w:szCs w:val="30"/>
          <w:highlight w:val="none"/>
          <w:lang w:eastAsia="zh-CN"/>
        </w:rPr>
        <w:t>村委会、区相关部门、有关单位应提前为应急救援人员购买人身意外伤害保险，有效降低应急救援人员的人身风险。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0"/>
          <w:highlight w:val="none"/>
          <w:lang w:eastAsia="zh-CN"/>
        </w:rPr>
      </w:pPr>
      <w:bookmarkStart w:id="182" w:name="_Toc30487"/>
      <w:bookmarkStart w:id="183" w:name="_Toc31755"/>
      <w:bookmarkStart w:id="184" w:name="_Toc6054"/>
      <w:r>
        <w:rPr>
          <w:rFonts w:hint="eastAsia" w:ascii="仿宋_GB2312" w:hAnsi="仿宋_GB2312" w:eastAsia="仿宋_GB2312" w:cs="仿宋_GB2312"/>
          <w:color w:val="auto"/>
          <w:kern w:val="2"/>
          <w:sz w:val="32"/>
          <w:szCs w:val="30"/>
          <w:highlight w:val="none"/>
          <w:lang w:val="en-US" w:eastAsia="zh-CN"/>
        </w:rPr>
        <w:t xml:space="preserve">3.4.2 </w:t>
      </w:r>
      <w:r>
        <w:rPr>
          <w:rFonts w:hint="eastAsia" w:ascii="仿宋_GB2312" w:hAnsi="仿宋_GB2312" w:eastAsia="仿宋_GB2312" w:cs="仿宋_GB2312"/>
          <w:color w:val="auto"/>
          <w:kern w:val="2"/>
          <w:sz w:val="32"/>
          <w:szCs w:val="30"/>
          <w:highlight w:val="none"/>
          <w:lang w:eastAsia="zh-CN"/>
        </w:rPr>
        <w:t>社会救助</w:t>
      </w:r>
      <w:bookmarkEnd w:id="182"/>
      <w:bookmarkEnd w:id="183"/>
      <w:bookmarkEnd w:id="18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val="en-US" w:eastAsia="zh-CN"/>
        </w:rPr>
      </w:pPr>
      <w:r>
        <w:rPr>
          <w:rFonts w:hint="default" w:ascii="Times New Roman" w:hAnsi="Times New Roman" w:eastAsia="仿宋_GB2312" w:cs="Times New Roman"/>
          <w:color w:val="auto"/>
          <w:kern w:val="2"/>
          <w:sz w:val="32"/>
          <w:szCs w:val="30"/>
          <w:highlight w:val="none"/>
          <w:lang w:val="en-US" w:eastAsia="zh-CN"/>
        </w:rPr>
        <w:t>（</w:t>
      </w:r>
      <w:r>
        <w:rPr>
          <w:rFonts w:hint="eastAsia" w:ascii="Times New Roman" w:hAnsi="Times New Roman" w:eastAsia="仿宋_GB2312" w:cs="Times New Roman"/>
          <w:color w:val="auto"/>
          <w:kern w:val="2"/>
          <w:sz w:val="32"/>
          <w:szCs w:val="30"/>
          <w:highlight w:val="none"/>
          <w:lang w:val="en-US" w:eastAsia="zh-CN"/>
        </w:rPr>
        <w:t>1</w:t>
      </w:r>
      <w:r>
        <w:rPr>
          <w:rFonts w:hint="default" w:ascii="Times New Roman" w:hAnsi="Times New Roman" w:eastAsia="仿宋_GB2312" w:cs="Times New Roman"/>
          <w:color w:val="auto"/>
          <w:kern w:val="2"/>
          <w:sz w:val="32"/>
          <w:szCs w:val="30"/>
          <w:highlight w:val="none"/>
          <w:lang w:val="en-US" w:eastAsia="zh-CN"/>
        </w:rPr>
        <w:t>）民政部门负责拟定社会救助政策和相关标准，统筹推进城乡社会救助体系建设，负责城乡居民最低生活保障、特困人员救助供养、临时救助等工作；应急管理部门负责牵头，联合住建、发改、交通、消防、公安、卫生等部门做好自然灾害的灾后救助工作，做好受灾群众安置，确保救灾物资和生活必需品的调拨和发放，保障群众的基本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val="en-US" w:eastAsia="zh-CN"/>
        </w:rPr>
      </w:pPr>
      <w:r>
        <w:rPr>
          <w:rFonts w:hint="default" w:ascii="Times New Roman" w:hAnsi="Times New Roman" w:eastAsia="仿宋_GB2312" w:cs="Times New Roman"/>
          <w:color w:val="auto"/>
          <w:kern w:val="2"/>
          <w:sz w:val="32"/>
          <w:szCs w:val="30"/>
          <w:highlight w:val="none"/>
          <w:lang w:val="en-US" w:eastAsia="zh-CN"/>
        </w:rPr>
        <w:t>（</w:t>
      </w:r>
      <w:r>
        <w:rPr>
          <w:rFonts w:hint="eastAsia" w:ascii="Times New Roman" w:hAnsi="Times New Roman" w:eastAsia="仿宋_GB2312" w:cs="Times New Roman"/>
          <w:color w:val="auto"/>
          <w:kern w:val="2"/>
          <w:sz w:val="32"/>
          <w:szCs w:val="30"/>
          <w:highlight w:val="none"/>
          <w:lang w:val="en-US" w:eastAsia="zh-CN"/>
        </w:rPr>
        <w:t>2</w:t>
      </w:r>
      <w:r>
        <w:rPr>
          <w:rFonts w:hint="default" w:ascii="Times New Roman" w:hAnsi="Times New Roman" w:eastAsia="仿宋_GB2312" w:cs="Times New Roman"/>
          <w:color w:val="auto"/>
          <w:kern w:val="2"/>
          <w:sz w:val="32"/>
          <w:szCs w:val="30"/>
          <w:highlight w:val="none"/>
          <w:lang w:val="en-US" w:eastAsia="zh-CN"/>
        </w:rPr>
        <w:t>）应急管理部门负责牵头，会同财政、民政等有关单位加强对救灾捐赠物资的接收、登记和储备管理工作，及时向社会公开接收捐赠的情况和受赠财产的使用、管理情况，</w:t>
      </w:r>
      <w:r>
        <w:rPr>
          <w:rFonts w:hint="eastAsia" w:ascii="Times New Roman" w:hAnsi="Times New Roman" w:eastAsia="仿宋_GB2312" w:cs="Times New Roman"/>
          <w:color w:val="auto"/>
          <w:kern w:val="2"/>
          <w:sz w:val="32"/>
          <w:szCs w:val="30"/>
          <w:highlight w:val="none"/>
          <w:lang w:val="en-US" w:eastAsia="zh-CN"/>
        </w:rPr>
        <w:t>接受</w:t>
      </w:r>
      <w:r>
        <w:rPr>
          <w:rFonts w:hint="default" w:ascii="Times New Roman" w:hAnsi="Times New Roman" w:eastAsia="仿宋_GB2312" w:cs="Times New Roman"/>
          <w:color w:val="auto"/>
          <w:kern w:val="2"/>
          <w:sz w:val="32"/>
          <w:szCs w:val="30"/>
          <w:highlight w:val="none"/>
          <w:lang w:val="en-US" w:eastAsia="zh-CN"/>
        </w:rPr>
        <w:t>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val="en-US" w:eastAsia="zh-CN"/>
        </w:rPr>
      </w:pPr>
      <w:r>
        <w:rPr>
          <w:rFonts w:hint="default" w:ascii="Times New Roman" w:hAnsi="Times New Roman" w:eastAsia="仿宋_GB2312" w:cs="Times New Roman"/>
          <w:color w:val="auto"/>
          <w:kern w:val="2"/>
          <w:sz w:val="32"/>
          <w:szCs w:val="30"/>
          <w:highlight w:val="none"/>
          <w:lang w:val="en-US" w:eastAsia="zh-CN"/>
        </w:rPr>
        <w:t>（</w:t>
      </w:r>
      <w:r>
        <w:rPr>
          <w:rFonts w:hint="eastAsia" w:ascii="Times New Roman" w:hAnsi="Times New Roman" w:eastAsia="仿宋_GB2312" w:cs="Times New Roman"/>
          <w:color w:val="auto"/>
          <w:kern w:val="2"/>
          <w:sz w:val="32"/>
          <w:szCs w:val="30"/>
          <w:highlight w:val="none"/>
          <w:lang w:val="en-US" w:eastAsia="zh-CN"/>
        </w:rPr>
        <w:t>3</w:t>
      </w:r>
      <w:r>
        <w:rPr>
          <w:rFonts w:hint="default" w:ascii="Times New Roman" w:hAnsi="Times New Roman" w:eastAsia="仿宋_GB2312" w:cs="Times New Roman"/>
          <w:color w:val="auto"/>
          <w:kern w:val="2"/>
          <w:sz w:val="32"/>
          <w:szCs w:val="30"/>
          <w:highlight w:val="none"/>
          <w:lang w:val="en-US" w:eastAsia="zh-CN"/>
        </w:rPr>
        <w:t>）各接收捐赠部门应开通24小时捐赠</w:t>
      </w:r>
      <w:r>
        <w:rPr>
          <w:rFonts w:hint="eastAsia" w:ascii="Times New Roman" w:hAnsi="Times New Roman" w:eastAsia="仿宋_GB2312" w:cs="Times New Roman"/>
          <w:color w:val="auto"/>
          <w:kern w:val="2"/>
          <w:sz w:val="32"/>
          <w:szCs w:val="30"/>
          <w:highlight w:val="none"/>
          <w:lang w:val="en-US" w:eastAsia="zh-CN"/>
        </w:rPr>
        <w:t>热线</w:t>
      </w:r>
      <w:r>
        <w:rPr>
          <w:rFonts w:hint="default" w:ascii="Times New Roman" w:hAnsi="Times New Roman" w:eastAsia="仿宋_GB2312" w:cs="Times New Roman"/>
          <w:color w:val="auto"/>
          <w:kern w:val="2"/>
          <w:sz w:val="32"/>
          <w:szCs w:val="30"/>
          <w:highlight w:val="none"/>
          <w:lang w:val="en-US" w:eastAsia="zh-CN"/>
        </w:rPr>
        <w:t>，启动社会募捐机制，鼓励和动员公民、法人和其他组织为突发事件应对工作提供物资、资金、技术支持和捐赠，接受捐赠款物坚持“</w:t>
      </w:r>
      <w:r>
        <w:rPr>
          <w:rFonts w:hint="eastAsia" w:ascii="Times New Roman" w:hAnsi="Times New Roman" w:eastAsia="仿宋_GB2312" w:cs="Times New Roman"/>
          <w:color w:val="auto"/>
          <w:kern w:val="2"/>
          <w:sz w:val="32"/>
          <w:szCs w:val="30"/>
          <w:highlight w:val="none"/>
          <w:lang w:val="en-US" w:eastAsia="zh-CN"/>
        </w:rPr>
        <w:t>专</w:t>
      </w:r>
      <w:r>
        <w:rPr>
          <w:rFonts w:hint="default" w:ascii="Times New Roman" w:hAnsi="Times New Roman" w:eastAsia="仿宋_GB2312" w:cs="Times New Roman"/>
          <w:color w:val="auto"/>
          <w:kern w:val="2"/>
          <w:sz w:val="32"/>
          <w:szCs w:val="30"/>
          <w:highlight w:val="none"/>
          <w:lang w:val="en-US" w:eastAsia="zh-CN"/>
        </w:rPr>
        <w:t>款专用、尊重捐赠者意愿”的原则，按照规定程序安排使用。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val="en-US" w:eastAsia="zh-CN"/>
        </w:rPr>
      </w:pPr>
      <w:r>
        <w:rPr>
          <w:rFonts w:hint="default" w:ascii="Times New Roman" w:hAnsi="Times New Roman" w:eastAsia="仿宋_GB2312" w:cs="Times New Roman"/>
          <w:color w:val="auto"/>
          <w:kern w:val="2"/>
          <w:sz w:val="32"/>
          <w:szCs w:val="30"/>
          <w:highlight w:val="none"/>
          <w:lang w:val="en-US" w:eastAsia="zh-CN"/>
        </w:rPr>
        <w:t>（</w:t>
      </w:r>
      <w:r>
        <w:rPr>
          <w:rFonts w:hint="eastAsia" w:ascii="Times New Roman" w:hAnsi="Times New Roman" w:eastAsia="仿宋_GB2312" w:cs="Times New Roman"/>
          <w:color w:val="auto"/>
          <w:kern w:val="2"/>
          <w:sz w:val="32"/>
          <w:szCs w:val="30"/>
          <w:highlight w:val="none"/>
          <w:lang w:val="en-US" w:eastAsia="zh-CN"/>
        </w:rPr>
        <w:t>4</w:t>
      </w:r>
      <w:r>
        <w:rPr>
          <w:rFonts w:hint="default" w:ascii="Times New Roman" w:hAnsi="Times New Roman" w:eastAsia="仿宋_GB2312" w:cs="Times New Roman"/>
          <w:color w:val="auto"/>
          <w:kern w:val="2"/>
          <w:sz w:val="32"/>
          <w:szCs w:val="30"/>
          <w:highlight w:val="none"/>
          <w:lang w:val="en-US" w:eastAsia="zh-CN"/>
        </w:rPr>
        <w:t>）卫生部门应当对突发事件中的伤病人员和其他受害者提供紧急救援和人道救援，并开展与其职责相关的其他人道主义服务活动。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val="en-US" w:eastAsia="zh-CN"/>
        </w:rPr>
      </w:pPr>
      <w:r>
        <w:rPr>
          <w:rFonts w:hint="default" w:ascii="Times New Roman" w:hAnsi="Times New Roman" w:eastAsia="仿宋_GB2312" w:cs="Times New Roman"/>
          <w:color w:val="auto"/>
          <w:kern w:val="2"/>
          <w:sz w:val="32"/>
          <w:szCs w:val="30"/>
          <w:highlight w:val="none"/>
          <w:lang w:val="en-US" w:eastAsia="zh-CN"/>
        </w:rPr>
        <w:t>（</w:t>
      </w:r>
      <w:r>
        <w:rPr>
          <w:rFonts w:hint="eastAsia" w:ascii="Times New Roman" w:hAnsi="Times New Roman" w:eastAsia="仿宋_GB2312" w:cs="Times New Roman"/>
          <w:color w:val="auto"/>
          <w:kern w:val="2"/>
          <w:sz w:val="32"/>
          <w:szCs w:val="30"/>
          <w:highlight w:val="none"/>
          <w:lang w:val="en-US" w:eastAsia="zh-CN"/>
        </w:rPr>
        <w:t>5</w:t>
      </w:r>
      <w:r>
        <w:rPr>
          <w:rFonts w:hint="default" w:ascii="Times New Roman" w:hAnsi="Times New Roman" w:eastAsia="仿宋_GB2312" w:cs="Times New Roman"/>
          <w:color w:val="auto"/>
          <w:kern w:val="2"/>
          <w:sz w:val="32"/>
          <w:szCs w:val="30"/>
          <w:highlight w:val="none"/>
          <w:lang w:val="en-US" w:eastAsia="zh-CN"/>
        </w:rPr>
        <w:t>）司法部门组织法律救援机构和有关社会力量为突发事件涉及人员提供法律援助，维护其合法权益。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val="en-US" w:eastAsia="zh-CN"/>
        </w:rPr>
      </w:pPr>
      <w:r>
        <w:rPr>
          <w:rFonts w:hint="default" w:ascii="Times New Roman" w:hAnsi="Times New Roman" w:eastAsia="仿宋_GB2312" w:cs="Times New Roman"/>
          <w:color w:val="auto"/>
          <w:kern w:val="2"/>
          <w:sz w:val="32"/>
          <w:szCs w:val="30"/>
          <w:highlight w:val="none"/>
          <w:lang w:val="en-US" w:eastAsia="zh-CN"/>
        </w:rPr>
        <w:t>（</w:t>
      </w:r>
      <w:r>
        <w:rPr>
          <w:rFonts w:hint="eastAsia" w:ascii="Times New Roman" w:hAnsi="Times New Roman" w:eastAsia="仿宋_GB2312" w:cs="Times New Roman"/>
          <w:color w:val="auto"/>
          <w:kern w:val="2"/>
          <w:sz w:val="32"/>
          <w:szCs w:val="30"/>
          <w:highlight w:val="none"/>
          <w:lang w:val="en-US" w:eastAsia="zh-CN"/>
        </w:rPr>
        <w:t>6</w:t>
      </w:r>
      <w:r>
        <w:rPr>
          <w:rFonts w:hint="default" w:ascii="Times New Roman" w:hAnsi="Times New Roman" w:eastAsia="仿宋_GB2312" w:cs="Times New Roman"/>
          <w:color w:val="auto"/>
          <w:kern w:val="2"/>
          <w:sz w:val="32"/>
          <w:szCs w:val="30"/>
          <w:highlight w:val="none"/>
          <w:lang w:val="en-US" w:eastAsia="zh-CN"/>
        </w:rPr>
        <w:t>）工会、共青团、妇联等人民团体，协助卫生等有关部门开展心理咨询、抚慰等心理危机干预工作。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val="en-US" w:eastAsia="zh-CN"/>
        </w:rPr>
      </w:pPr>
      <w:r>
        <w:rPr>
          <w:rFonts w:hint="default" w:ascii="Times New Roman" w:hAnsi="Times New Roman" w:eastAsia="仿宋_GB2312" w:cs="Times New Roman"/>
          <w:color w:val="auto"/>
          <w:kern w:val="2"/>
          <w:sz w:val="32"/>
          <w:szCs w:val="30"/>
          <w:highlight w:val="none"/>
          <w:lang w:val="en-US" w:eastAsia="zh-CN"/>
        </w:rPr>
        <w:t>（</w:t>
      </w:r>
      <w:r>
        <w:rPr>
          <w:rFonts w:hint="eastAsia" w:ascii="Times New Roman" w:hAnsi="Times New Roman" w:eastAsia="仿宋_GB2312" w:cs="Times New Roman"/>
          <w:color w:val="auto"/>
          <w:kern w:val="2"/>
          <w:sz w:val="32"/>
          <w:szCs w:val="30"/>
          <w:highlight w:val="none"/>
          <w:lang w:val="en-US" w:eastAsia="zh-CN"/>
        </w:rPr>
        <w:t>7</w:t>
      </w:r>
      <w:r>
        <w:rPr>
          <w:rFonts w:hint="default" w:ascii="Times New Roman" w:hAnsi="Times New Roman" w:eastAsia="仿宋_GB2312" w:cs="Times New Roman"/>
          <w:color w:val="auto"/>
          <w:kern w:val="2"/>
          <w:sz w:val="32"/>
          <w:szCs w:val="30"/>
          <w:highlight w:val="none"/>
          <w:lang w:val="en-US" w:eastAsia="zh-CN"/>
        </w:rPr>
        <w:t>）有关部门应当加强应急救援资金、物资设备的管理，提高使用效率。任何单位和个人不得截留、挪用、私分或者变相私分应急救援资金和物资设备。突发事件应对工作中有关资金、物资设备的筹集、管理、分配、拨付和使用等情况，</w:t>
      </w:r>
      <w:r>
        <w:rPr>
          <w:rFonts w:hint="eastAsia" w:ascii="Times New Roman" w:hAnsi="Times New Roman" w:eastAsia="仿宋_GB2312" w:cs="Times New Roman"/>
          <w:color w:val="auto"/>
          <w:kern w:val="2"/>
          <w:sz w:val="32"/>
          <w:szCs w:val="30"/>
          <w:highlight w:val="none"/>
          <w:lang w:val="en-US" w:eastAsia="zh-CN"/>
        </w:rPr>
        <w:t>应</w:t>
      </w:r>
      <w:r>
        <w:rPr>
          <w:rFonts w:hint="default" w:ascii="Times New Roman" w:hAnsi="Times New Roman" w:eastAsia="仿宋_GB2312" w:cs="Times New Roman"/>
          <w:color w:val="auto"/>
          <w:kern w:val="2"/>
          <w:sz w:val="32"/>
          <w:szCs w:val="30"/>
          <w:highlight w:val="none"/>
          <w:lang w:val="en-US" w:eastAsia="zh-CN"/>
        </w:rPr>
        <w:t>依法接受审计机关的审计监督。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0"/>
          <w:highlight w:val="none"/>
          <w:lang w:eastAsia="zh-CN"/>
        </w:rPr>
      </w:pPr>
      <w:bookmarkStart w:id="185" w:name="_Toc29415"/>
      <w:bookmarkStart w:id="186" w:name="_Toc13465"/>
      <w:bookmarkStart w:id="187" w:name="_Toc2388"/>
      <w:bookmarkStart w:id="188" w:name="_Toc26945"/>
      <w:bookmarkStart w:id="189" w:name="_Toc13971"/>
      <w:bookmarkStart w:id="190" w:name="_Toc15178"/>
      <w:r>
        <w:rPr>
          <w:rFonts w:hint="eastAsia" w:ascii="仿宋_GB2312" w:hAnsi="仿宋_GB2312" w:eastAsia="仿宋_GB2312" w:cs="仿宋_GB2312"/>
          <w:color w:val="auto"/>
          <w:kern w:val="2"/>
          <w:sz w:val="32"/>
          <w:szCs w:val="30"/>
          <w:highlight w:val="none"/>
          <w:lang w:val="en-US" w:eastAsia="zh-CN"/>
        </w:rPr>
        <w:t>3.4.</w:t>
      </w:r>
      <w:r>
        <w:rPr>
          <w:rFonts w:hint="default" w:ascii="仿宋_GB2312" w:hAnsi="仿宋_GB2312" w:eastAsia="仿宋_GB2312" w:cs="仿宋_GB2312"/>
          <w:color w:val="auto"/>
          <w:kern w:val="2"/>
          <w:sz w:val="32"/>
          <w:szCs w:val="30"/>
          <w:highlight w:val="none"/>
          <w:lang w:eastAsia="zh-CN"/>
        </w:rPr>
        <w:t>3</w:t>
      </w:r>
      <w:r>
        <w:rPr>
          <w:rFonts w:hint="eastAsia" w:ascii="仿宋_GB2312" w:hAnsi="仿宋_GB2312" w:eastAsia="仿宋_GB2312" w:cs="仿宋_GB2312"/>
          <w:color w:val="auto"/>
          <w:kern w:val="2"/>
          <w:sz w:val="32"/>
          <w:szCs w:val="30"/>
          <w:highlight w:val="none"/>
          <w:lang w:eastAsia="zh-CN"/>
        </w:rPr>
        <w:t>调查与评估</w:t>
      </w:r>
      <w:bookmarkEnd w:id="185"/>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0"/>
          <w:highlight w:val="none"/>
          <w:lang w:eastAsia="zh-CN"/>
        </w:rPr>
      </w:pPr>
      <w:r>
        <w:rPr>
          <w:rFonts w:hint="eastAsia" w:ascii="Times New Roman" w:hAnsi="Times New Roman" w:eastAsia="仿宋_GB2312" w:cs="Times New Roman"/>
          <w:color w:val="auto"/>
          <w:kern w:val="2"/>
          <w:sz w:val="32"/>
          <w:szCs w:val="30"/>
          <w:highlight w:val="none"/>
          <w:lang w:eastAsia="zh-CN"/>
        </w:rPr>
        <w:t>（1）</w:t>
      </w:r>
      <w:r>
        <w:rPr>
          <w:rFonts w:hint="eastAsia" w:ascii="Times New Roman" w:hAnsi="Times New Roman" w:eastAsia="仿宋_GB2312" w:cs="Times New Roman"/>
          <w:color w:val="auto"/>
          <w:kern w:val="2"/>
          <w:sz w:val="32"/>
          <w:szCs w:val="30"/>
          <w:highlight w:val="none"/>
          <w:lang w:val="en-US" w:eastAsia="zh-CN"/>
        </w:rPr>
        <w:t>相关主管部门应在区委、</w:t>
      </w:r>
      <w:r>
        <w:rPr>
          <w:rFonts w:hint="eastAsia" w:ascii="Times New Roman" w:hAnsi="Times New Roman" w:eastAsia="仿宋_GB2312" w:cs="Times New Roman"/>
          <w:color w:val="auto"/>
          <w:kern w:val="2"/>
          <w:sz w:val="32"/>
          <w:szCs w:val="30"/>
          <w:highlight w:val="none"/>
          <w:lang w:eastAsia="zh-CN"/>
        </w:rPr>
        <w:t>区政府</w:t>
      </w:r>
      <w:r>
        <w:rPr>
          <w:rFonts w:hint="eastAsia" w:ascii="Times New Roman" w:hAnsi="Times New Roman" w:eastAsia="仿宋_GB2312" w:cs="Times New Roman"/>
          <w:color w:val="auto"/>
          <w:kern w:val="2"/>
          <w:sz w:val="32"/>
          <w:szCs w:val="30"/>
          <w:highlight w:val="none"/>
          <w:lang w:val="en-US" w:eastAsia="zh-CN"/>
        </w:rPr>
        <w:t>领导下</w:t>
      </w:r>
      <w:r>
        <w:rPr>
          <w:rFonts w:hint="eastAsia" w:ascii="Times New Roman" w:hAnsi="Times New Roman" w:eastAsia="仿宋_GB2312" w:cs="Times New Roman"/>
          <w:color w:val="auto"/>
          <w:kern w:val="2"/>
          <w:sz w:val="32"/>
          <w:szCs w:val="30"/>
          <w:highlight w:val="none"/>
          <w:lang w:eastAsia="zh-CN"/>
        </w:rPr>
        <w:t>及时查明突发事件的发生经过和原因，对突发事件造成的损失进行评估；组织参与处置的部门或单位对应急处置工作进行复盘分析，总结经验教训，制定改进措施；将调查与评估情况向</w:t>
      </w:r>
      <w:r>
        <w:rPr>
          <w:rFonts w:hint="eastAsia" w:ascii="Times New Roman" w:hAnsi="Times New Roman" w:eastAsia="仿宋_GB2312" w:cs="Times New Roman"/>
          <w:color w:val="auto"/>
          <w:kern w:val="2"/>
          <w:sz w:val="32"/>
          <w:szCs w:val="30"/>
          <w:highlight w:val="none"/>
          <w:lang w:val="en-US" w:eastAsia="zh-CN"/>
        </w:rPr>
        <w:t>区委、区</w:t>
      </w:r>
      <w:r>
        <w:rPr>
          <w:rFonts w:hint="eastAsia" w:ascii="Times New Roman" w:hAnsi="Times New Roman" w:eastAsia="仿宋_GB2312" w:cs="Times New Roman"/>
          <w:color w:val="auto"/>
          <w:kern w:val="2"/>
          <w:sz w:val="32"/>
          <w:szCs w:val="30"/>
          <w:highlight w:val="none"/>
          <w:lang w:eastAsia="zh-CN"/>
        </w:rPr>
        <w:t>政府报告，</w:t>
      </w:r>
      <w:r>
        <w:rPr>
          <w:rFonts w:hint="eastAsia" w:ascii="Times New Roman" w:hAnsi="Times New Roman" w:eastAsia="仿宋_GB2312" w:cs="Times New Roman"/>
          <w:color w:val="auto"/>
          <w:kern w:val="2"/>
          <w:sz w:val="32"/>
          <w:szCs w:val="30"/>
          <w:highlight w:val="none"/>
          <w:lang w:val="en-US" w:eastAsia="zh-CN"/>
        </w:rPr>
        <w:t>并按照相关规定向社会公开，</w:t>
      </w:r>
      <w:r>
        <w:rPr>
          <w:rFonts w:hint="default" w:ascii="Times New Roman" w:hAnsi="Times New Roman" w:eastAsia="仿宋_GB2312" w:cs="Times New Roman"/>
          <w:color w:val="auto"/>
          <w:kern w:val="2"/>
          <w:sz w:val="32"/>
          <w:szCs w:val="30"/>
          <w:highlight w:val="none"/>
          <w:lang w:val="en-US" w:eastAsia="zh-CN"/>
        </w:rPr>
        <w:t>相关结论作为灾害救助、损害赔偿、恢复重建、责任追究的依据。</w:t>
      </w:r>
      <w:r>
        <w:rPr>
          <w:rFonts w:hint="eastAsia" w:ascii="Times New Roman" w:hAnsi="Times New Roman" w:eastAsia="仿宋_GB2312" w:cs="Times New Roman"/>
          <w:color w:val="auto"/>
          <w:kern w:val="2"/>
          <w:sz w:val="32"/>
          <w:szCs w:val="30"/>
          <w:highlight w:val="none"/>
          <w:lang w:eastAsia="zh-CN"/>
        </w:rPr>
        <w:t>对于较大及以上突发事件，</w:t>
      </w:r>
      <w:r>
        <w:rPr>
          <w:rFonts w:hint="eastAsia" w:ascii="Times New Roman" w:hAnsi="Times New Roman" w:eastAsia="仿宋_GB2312" w:cs="Times New Roman"/>
          <w:color w:val="auto"/>
          <w:kern w:val="2"/>
          <w:sz w:val="32"/>
          <w:szCs w:val="30"/>
          <w:highlight w:val="none"/>
          <w:lang w:val="en-US" w:eastAsia="zh-CN"/>
        </w:rPr>
        <w:t>区委、</w:t>
      </w:r>
      <w:r>
        <w:rPr>
          <w:rFonts w:hint="eastAsia" w:ascii="Times New Roman" w:hAnsi="Times New Roman" w:eastAsia="仿宋_GB2312" w:cs="Times New Roman"/>
          <w:color w:val="auto"/>
          <w:kern w:val="2"/>
          <w:sz w:val="32"/>
          <w:szCs w:val="30"/>
          <w:highlight w:val="none"/>
          <w:lang w:eastAsia="zh-CN"/>
        </w:rPr>
        <w:t>区政府配合省或市主管部门进行调查评估。法律法规对事故调查另有规定的，依照其规定。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0"/>
          <w:highlight w:val="none"/>
          <w:lang w:eastAsia="zh-CN"/>
        </w:rPr>
      </w:pPr>
      <w:r>
        <w:rPr>
          <w:rFonts w:hint="eastAsia" w:ascii="Times New Roman" w:hAnsi="Times New Roman" w:eastAsia="仿宋_GB2312" w:cs="Times New Roman"/>
          <w:color w:val="auto"/>
          <w:kern w:val="2"/>
          <w:sz w:val="32"/>
          <w:szCs w:val="30"/>
          <w:highlight w:val="none"/>
          <w:lang w:eastAsia="zh-CN"/>
        </w:rPr>
        <w:t>（2）</w:t>
      </w:r>
      <w:r>
        <w:rPr>
          <w:rFonts w:hint="eastAsia" w:ascii="Times New Roman" w:hAnsi="Times New Roman" w:eastAsia="仿宋_GB2312" w:cs="Times New Roman"/>
          <w:color w:val="auto"/>
          <w:kern w:val="2"/>
          <w:sz w:val="32"/>
          <w:szCs w:val="30"/>
          <w:highlight w:val="none"/>
          <w:lang w:val="en-US" w:eastAsia="zh-CN"/>
        </w:rPr>
        <w:t>区委、</w:t>
      </w:r>
      <w:r>
        <w:rPr>
          <w:rFonts w:hint="eastAsia" w:ascii="Times New Roman" w:hAnsi="Times New Roman" w:eastAsia="仿宋_GB2312" w:cs="Times New Roman"/>
          <w:color w:val="auto"/>
          <w:kern w:val="2"/>
          <w:sz w:val="32"/>
          <w:szCs w:val="30"/>
          <w:highlight w:val="none"/>
          <w:lang w:eastAsia="zh-CN"/>
        </w:rPr>
        <w:t>区政府</w:t>
      </w:r>
      <w:r>
        <w:rPr>
          <w:rFonts w:hint="default" w:ascii="Times New Roman" w:hAnsi="Times New Roman" w:eastAsia="仿宋_GB2312" w:cs="Times New Roman"/>
          <w:color w:val="auto"/>
          <w:kern w:val="2"/>
          <w:sz w:val="32"/>
          <w:szCs w:val="30"/>
          <w:highlight w:val="none"/>
          <w:lang w:val="en-US" w:eastAsia="zh-CN"/>
        </w:rPr>
        <w:t>于每年第一季度组织各应急指挥机构或者牵头部门</w:t>
      </w:r>
      <w:r>
        <w:rPr>
          <w:rFonts w:hint="eastAsia" w:ascii="Times New Roman" w:hAnsi="Times New Roman" w:eastAsia="仿宋_GB2312" w:cs="Times New Roman"/>
          <w:color w:val="auto"/>
          <w:kern w:val="2"/>
          <w:sz w:val="32"/>
          <w:szCs w:val="30"/>
          <w:highlight w:val="none"/>
          <w:lang w:eastAsia="zh-CN"/>
        </w:rPr>
        <w:t>对上年度突发事件进行全面评估，向</w:t>
      </w:r>
      <w:r>
        <w:rPr>
          <w:rFonts w:hint="eastAsia" w:ascii="Times New Roman" w:hAnsi="Times New Roman" w:eastAsia="仿宋_GB2312" w:cs="Times New Roman"/>
          <w:color w:val="auto"/>
          <w:kern w:val="2"/>
          <w:sz w:val="32"/>
          <w:szCs w:val="30"/>
          <w:highlight w:val="none"/>
          <w:lang w:val="en-US" w:eastAsia="zh-CN"/>
        </w:rPr>
        <w:t>区委、区</w:t>
      </w:r>
      <w:r>
        <w:rPr>
          <w:rFonts w:hint="eastAsia" w:ascii="Times New Roman" w:hAnsi="Times New Roman" w:eastAsia="仿宋_GB2312" w:cs="Times New Roman"/>
          <w:color w:val="auto"/>
          <w:kern w:val="2"/>
          <w:sz w:val="32"/>
          <w:szCs w:val="30"/>
          <w:highlight w:val="none"/>
          <w:lang w:eastAsia="zh-CN"/>
        </w:rPr>
        <w:t>政府报告。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0"/>
          <w:highlight w:val="none"/>
          <w:lang w:eastAsia="zh-CN"/>
        </w:rPr>
      </w:pPr>
      <w:bookmarkStart w:id="191" w:name="_Toc15343"/>
      <w:bookmarkStart w:id="192" w:name="_Toc16498"/>
      <w:bookmarkStart w:id="193" w:name="_Toc21498"/>
      <w:bookmarkStart w:id="194" w:name="_Toc11111"/>
      <w:bookmarkStart w:id="195" w:name="_Toc30416"/>
      <w:bookmarkStart w:id="196" w:name="_Toc5848"/>
      <w:r>
        <w:rPr>
          <w:rFonts w:hint="eastAsia" w:ascii="仿宋_GB2312" w:hAnsi="仿宋_GB2312" w:eastAsia="仿宋_GB2312" w:cs="仿宋_GB2312"/>
          <w:color w:val="auto"/>
          <w:kern w:val="2"/>
          <w:sz w:val="32"/>
          <w:szCs w:val="30"/>
          <w:highlight w:val="none"/>
          <w:lang w:val="en-US" w:eastAsia="zh-CN"/>
        </w:rPr>
        <w:t>3.4.</w:t>
      </w:r>
      <w:r>
        <w:rPr>
          <w:rFonts w:hint="default" w:ascii="仿宋_GB2312" w:hAnsi="仿宋_GB2312" w:eastAsia="仿宋_GB2312" w:cs="仿宋_GB2312"/>
          <w:color w:val="auto"/>
          <w:kern w:val="2"/>
          <w:sz w:val="32"/>
          <w:szCs w:val="30"/>
          <w:highlight w:val="none"/>
          <w:lang w:eastAsia="zh-CN"/>
        </w:rPr>
        <w:t>4</w:t>
      </w:r>
      <w:r>
        <w:rPr>
          <w:rFonts w:hint="eastAsia" w:ascii="仿宋_GB2312" w:hAnsi="仿宋_GB2312" w:eastAsia="仿宋_GB2312" w:cs="仿宋_GB2312"/>
          <w:color w:val="auto"/>
          <w:kern w:val="2"/>
          <w:sz w:val="32"/>
          <w:szCs w:val="30"/>
          <w:highlight w:val="none"/>
          <w:lang w:eastAsia="zh-CN"/>
        </w:rPr>
        <w:t>恢复重建</w:t>
      </w:r>
      <w:bookmarkEnd w:id="191"/>
      <w:bookmarkEnd w:id="192"/>
      <w:bookmarkEnd w:id="193"/>
      <w:bookmarkEnd w:id="194"/>
      <w:bookmarkEnd w:id="195"/>
      <w:bookmarkEnd w:id="19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eastAsia="zh-CN"/>
        </w:rPr>
      </w:pPr>
      <w:bookmarkStart w:id="197" w:name="_Toc21653"/>
      <w:bookmarkStart w:id="198" w:name="_Toc47794104"/>
      <w:bookmarkStart w:id="199" w:name="_Toc47794351"/>
      <w:bookmarkStart w:id="200" w:name="_Toc47794725"/>
      <w:bookmarkStart w:id="201" w:name="_Toc15225"/>
      <w:bookmarkStart w:id="202" w:name="_Toc47794035"/>
      <w:bookmarkStart w:id="203" w:name="_Toc12448"/>
      <w:bookmarkStart w:id="204" w:name="_Toc47794601"/>
      <w:bookmarkStart w:id="205" w:name="_Toc47794419"/>
      <w:r>
        <w:rPr>
          <w:rFonts w:hint="default" w:ascii="Times New Roman" w:hAnsi="Times New Roman" w:eastAsia="仿宋_GB2312" w:cs="Times New Roman"/>
          <w:color w:val="auto"/>
          <w:kern w:val="2"/>
          <w:sz w:val="32"/>
          <w:szCs w:val="30"/>
          <w:highlight w:val="none"/>
          <w:lang w:eastAsia="zh-CN"/>
        </w:rPr>
        <w:t>（</w:t>
      </w:r>
      <w:r>
        <w:rPr>
          <w:rFonts w:hint="eastAsia" w:ascii="Times New Roman" w:hAnsi="Times New Roman" w:eastAsia="仿宋_GB2312" w:cs="Times New Roman"/>
          <w:color w:val="auto"/>
          <w:kern w:val="2"/>
          <w:sz w:val="32"/>
          <w:szCs w:val="30"/>
          <w:highlight w:val="none"/>
          <w:lang w:val="en-US" w:eastAsia="zh-CN"/>
        </w:rPr>
        <w:t>1</w:t>
      </w:r>
      <w:r>
        <w:rPr>
          <w:rFonts w:hint="default" w:ascii="Times New Roman" w:hAnsi="Times New Roman" w:eastAsia="仿宋_GB2312" w:cs="Times New Roman"/>
          <w:color w:val="auto"/>
          <w:kern w:val="2"/>
          <w:sz w:val="32"/>
          <w:szCs w:val="30"/>
          <w:highlight w:val="none"/>
          <w:lang w:eastAsia="zh-CN"/>
        </w:rPr>
        <w:t>）恢复重建工作遵循“中央统筹指导、地方作为主体、全社会广泛参与”的原则。重大、特别重大突发事件的恢复重建工作由省委、省政府负责，较大突发事件的恢复重建工作由市委</w:t>
      </w:r>
      <w:r>
        <w:rPr>
          <w:rFonts w:hint="eastAsia" w:ascii="Times New Roman" w:hAnsi="Times New Roman" w:eastAsia="仿宋_GB2312" w:cs="Times New Roman"/>
          <w:color w:val="auto"/>
          <w:kern w:val="2"/>
          <w:sz w:val="32"/>
          <w:szCs w:val="30"/>
          <w:highlight w:val="none"/>
          <w:lang w:eastAsia="zh-CN"/>
        </w:rPr>
        <w:t>、</w:t>
      </w:r>
      <w:r>
        <w:rPr>
          <w:rFonts w:hint="eastAsia" w:ascii="Times New Roman" w:hAnsi="Times New Roman" w:eastAsia="仿宋_GB2312" w:cs="Times New Roman"/>
          <w:color w:val="auto"/>
          <w:kern w:val="2"/>
          <w:sz w:val="32"/>
          <w:szCs w:val="30"/>
          <w:highlight w:val="none"/>
          <w:lang w:val="en-US" w:eastAsia="zh-CN"/>
        </w:rPr>
        <w:t>市</w:t>
      </w:r>
      <w:r>
        <w:rPr>
          <w:rFonts w:hint="default" w:ascii="Times New Roman" w:hAnsi="Times New Roman" w:eastAsia="仿宋_GB2312" w:cs="Times New Roman"/>
          <w:color w:val="auto"/>
          <w:kern w:val="2"/>
          <w:sz w:val="32"/>
          <w:szCs w:val="30"/>
          <w:highlight w:val="none"/>
          <w:lang w:eastAsia="zh-CN"/>
        </w:rPr>
        <w:t>政府负责</w:t>
      </w:r>
      <w:r>
        <w:rPr>
          <w:rFonts w:hint="eastAsia" w:ascii="Times New Roman" w:hAnsi="Times New Roman" w:eastAsia="仿宋_GB2312" w:cs="Times New Roman"/>
          <w:color w:val="auto"/>
          <w:kern w:val="2"/>
          <w:sz w:val="32"/>
          <w:szCs w:val="30"/>
          <w:highlight w:val="none"/>
          <w:lang w:eastAsia="zh-CN"/>
        </w:rPr>
        <w:t>，</w:t>
      </w:r>
      <w:r>
        <w:rPr>
          <w:rFonts w:hint="default" w:ascii="Times New Roman" w:hAnsi="Times New Roman" w:eastAsia="仿宋_GB2312" w:cs="Times New Roman"/>
          <w:color w:val="auto"/>
          <w:kern w:val="2"/>
          <w:sz w:val="32"/>
          <w:szCs w:val="30"/>
          <w:highlight w:val="none"/>
          <w:lang w:eastAsia="zh-CN"/>
        </w:rPr>
        <w:t>一般</w:t>
      </w:r>
      <w:r>
        <w:rPr>
          <w:rFonts w:hint="eastAsia" w:ascii="Times New Roman" w:hAnsi="Times New Roman" w:eastAsia="仿宋_GB2312" w:cs="Times New Roman"/>
          <w:color w:val="auto"/>
          <w:kern w:val="2"/>
          <w:sz w:val="32"/>
          <w:szCs w:val="30"/>
          <w:highlight w:val="none"/>
          <w:lang w:val="en-US" w:eastAsia="zh-CN"/>
        </w:rPr>
        <w:t>突发事件的</w:t>
      </w:r>
      <w:r>
        <w:rPr>
          <w:rFonts w:hint="default" w:ascii="Times New Roman" w:hAnsi="Times New Roman" w:eastAsia="仿宋_GB2312" w:cs="Times New Roman"/>
          <w:color w:val="auto"/>
          <w:kern w:val="2"/>
          <w:sz w:val="32"/>
          <w:szCs w:val="30"/>
          <w:highlight w:val="none"/>
          <w:lang w:eastAsia="zh-CN"/>
        </w:rPr>
        <w:t>恢复重建工作</w:t>
      </w:r>
      <w:r>
        <w:rPr>
          <w:rFonts w:hint="eastAsia" w:ascii="Times New Roman" w:hAnsi="Times New Roman" w:eastAsia="仿宋_GB2312" w:cs="Times New Roman"/>
          <w:color w:val="auto"/>
          <w:kern w:val="2"/>
          <w:sz w:val="32"/>
          <w:szCs w:val="30"/>
          <w:highlight w:val="none"/>
          <w:lang w:val="en-US" w:eastAsia="zh-CN"/>
        </w:rPr>
        <w:t>由区委、区政府负责</w:t>
      </w:r>
      <w:r>
        <w:rPr>
          <w:rFonts w:hint="default" w:ascii="Times New Roman" w:hAnsi="Times New Roman" w:eastAsia="仿宋_GB2312" w:cs="Times New Roman"/>
          <w:color w:val="auto"/>
          <w:kern w:val="2"/>
          <w:sz w:val="32"/>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eastAsia="zh-CN"/>
        </w:rPr>
      </w:pPr>
      <w:r>
        <w:rPr>
          <w:rFonts w:hint="default" w:ascii="Times New Roman" w:hAnsi="Times New Roman" w:eastAsia="仿宋_GB2312" w:cs="Times New Roman"/>
          <w:color w:val="auto"/>
          <w:kern w:val="2"/>
          <w:sz w:val="32"/>
          <w:szCs w:val="30"/>
          <w:highlight w:val="none"/>
          <w:lang w:eastAsia="zh-CN"/>
        </w:rPr>
        <w:t>（</w:t>
      </w:r>
      <w:r>
        <w:rPr>
          <w:rFonts w:hint="eastAsia" w:ascii="Times New Roman" w:hAnsi="Times New Roman" w:eastAsia="仿宋_GB2312" w:cs="Times New Roman"/>
          <w:color w:val="auto"/>
          <w:kern w:val="2"/>
          <w:sz w:val="32"/>
          <w:szCs w:val="30"/>
          <w:highlight w:val="none"/>
          <w:lang w:val="en-US" w:eastAsia="zh-CN"/>
        </w:rPr>
        <w:t>2</w:t>
      </w:r>
      <w:r>
        <w:rPr>
          <w:rFonts w:hint="default" w:ascii="Times New Roman" w:hAnsi="Times New Roman" w:eastAsia="仿宋_GB2312" w:cs="Times New Roman"/>
          <w:color w:val="auto"/>
          <w:kern w:val="2"/>
          <w:sz w:val="32"/>
          <w:szCs w:val="30"/>
          <w:highlight w:val="none"/>
          <w:lang w:eastAsia="zh-CN"/>
        </w:rPr>
        <w:t>）突发事件应急处置工作结束后，</w:t>
      </w:r>
      <w:r>
        <w:rPr>
          <w:rFonts w:hint="eastAsia" w:ascii="Times New Roman" w:hAnsi="Times New Roman" w:eastAsia="仿宋_GB2312" w:cs="Times New Roman"/>
          <w:color w:val="auto"/>
          <w:kern w:val="2"/>
          <w:sz w:val="32"/>
          <w:szCs w:val="30"/>
          <w:highlight w:val="none"/>
          <w:lang w:eastAsia="zh-CN"/>
        </w:rPr>
        <w:t>区</w:t>
      </w:r>
      <w:r>
        <w:rPr>
          <w:rFonts w:hint="default" w:ascii="Times New Roman" w:hAnsi="Times New Roman" w:eastAsia="仿宋_GB2312" w:cs="Times New Roman"/>
          <w:color w:val="auto"/>
          <w:kern w:val="2"/>
          <w:sz w:val="32"/>
          <w:szCs w:val="30"/>
          <w:highlight w:val="none"/>
          <w:lang w:eastAsia="zh-CN"/>
        </w:rPr>
        <w:t>委</w:t>
      </w:r>
      <w:r>
        <w:rPr>
          <w:rFonts w:hint="eastAsia" w:ascii="Times New Roman" w:hAnsi="Times New Roman" w:eastAsia="仿宋_GB2312" w:cs="Times New Roman"/>
          <w:color w:val="auto"/>
          <w:kern w:val="2"/>
          <w:sz w:val="32"/>
          <w:szCs w:val="30"/>
          <w:highlight w:val="none"/>
          <w:lang w:eastAsia="zh-CN"/>
        </w:rPr>
        <w:t>、</w:t>
      </w:r>
      <w:r>
        <w:rPr>
          <w:rFonts w:hint="eastAsia" w:ascii="Times New Roman" w:hAnsi="Times New Roman" w:eastAsia="仿宋_GB2312" w:cs="Times New Roman"/>
          <w:color w:val="auto"/>
          <w:kern w:val="2"/>
          <w:sz w:val="32"/>
          <w:szCs w:val="30"/>
          <w:highlight w:val="none"/>
          <w:lang w:val="en-US" w:eastAsia="zh-CN"/>
        </w:rPr>
        <w:t>区</w:t>
      </w:r>
      <w:r>
        <w:rPr>
          <w:rFonts w:hint="default" w:ascii="Times New Roman" w:hAnsi="Times New Roman" w:eastAsia="仿宋_GB2312" w:cs="Times New Roman"/>
          <w:color w:val="auto"/>
          <w:kern w:val="2"/>
          <w:sz w:val="32"/>
          <w:szCs w:val="30"/>
          <w:highlight w:val="none"/>
          <w:lang w:eastAsia="zh-CN"/>
        </w:rPr>
        <w:t>政府立即组织对突发事件造成的影响和损失进行调查评估，制定恢复重建计划，并向上一级党委和政府报告；及时组织和协调应急管理、卫生健康、公安、交通运输、铁路、电信、住房城乡建设、生态环境、水务、能源、广播电视等有关部门恢复社会秩序，尽快修复被损坏的公共基础设施及生态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val="en-US" w:eastAsia="zh-CN"/>
        </w:rPr>
      </w:pPr>
      <w:r>
        <w:rPr>
          <w:rFonts w:hint="default" w:ascii="Times New Roman" w:hAnsi="Times New Roman" w:eastAsia="仿宋_GB2312" w:cs="Times New Roman"/>
          <w:color w:val="auto"/>
          <w:kern w:val="2"/>
          <w:sz w:val="32"/>
          <w:szCs w:val="30"/>
          <w:highlight w:val="none"/>
          <w:lang w:eastAsia="zh-CN"/>
        </w:rPr>
        <w:t>（</w:t>
      </w:r>
      <w:r>
        <w:rPr>
          <w:rFonts w:hint="eastAsia" w:ascii="Times New Roman" w:hAnsi="Times New Roman" w:eastAsia="仿宋_GB2312" w:cs="Times New Roman"/>
          <w:color w:val="auto"/>
          <w:kern w:val="2"/>
          <w:sz w:val="32"/>
          <w:szCs w:val="30"/>
          <w:highlight w:val="none"/>
          <w:lang w:val="en-US" w:eastAsia="zh-CN"/>
        </w:rPr>
        <w:t>3</w:t>
      </w:r>
      <w:r>
        <w:rPr>
          <w:rFonts w:hint="default" w:ascii="Times New Roman" w:hAnsi="Times New Roman" w:eastAsia="仿宋_GB2312" w:cs="Times New Roman"/>
          <w:color w:val="auto"/>
          <w:kern w:val="2"/>
          <w:sz w:val="32"/>
          <w:szCs w:val="30"/>
          <w:highlight w:val="none"/>
          <w:lang w:eastAsia="zh-CN"/>
        </w:rPr>
        <w:t>）</w:t>
      </w:r>
      <w:r>
        <w:rPr>
          <w:rFonts w:hint="eastAsia" w:ascii="Times New Roman" w:hAnsi="Times New Roman" w:eastAsia="仿宋_GB2312" w:cs="Times New Roman"/>
          <w:color w:val="auto"/>
          <w:kern w:val="2"/>
          <w:sz w:val="32"/>
          <w:szCs w:val="30"/>
          <w:highlight w:val="none"/>
          <w:lang w:val="en-US" w:eastAsia="zh-CN"/>
        </w:rPr>
        <w:t>区委、区</w:t>
      </w:r>
      <w:r>
        <w:rPr>
          <w:rFonts w:hint="default" w:ascii="Times New Roman" w:hAnsi="Times New Roman" w:eastAsia="仿宋_GB2312" w:cs="Times New Roman"/>
          <w:color w:val="auto"/>
          <w:kern w:val="2"/>
          <w:sz w:val="32"/>
          <w:szCs w:val="30"/>
          <w:highlight w:val="none"/>
          <w:lang w:eastAsia="zh-CN"/>
        </w:rPr>
        <w:t>政府开展恢复重建工作需要上一级政府支持的，可以向上一级政府提出请求。需要国家援助的，由</w:t>
      </w:r>
      <w:r>
        <w:rPr>
          <w:rFonts w:hint="eastAsia" w:ascii="Times New Roman" w:hAnsi="Times New Roman" w:eastAsia="仿宋_GB2312" w:cs="Times New Roman"/>
          <w:color w:val="auto"/>
          <w:kern w:val="2"/>
          <w:sz w:val="32"/>
          <w:szCs w:val="30"/>
          <w:highlight w:val="none"/>
          <w:lang w:val="en-US" w:eastAsia="zh-CN"/>
        </w:rPr>
        <w:t>市</w:t>
      </w:r>
      <w:r>
        <w:rPr>
          <w:rFonts w:hint="default" w:ascii="Times New Roman" w:hAnsi="Times New Roman" w:eastAsia="仿宋_GB2312" w:cs="Times New Roman"/>
          <w:color w:val="auto"/>
          <w:kern w:val="2"/>
          <w:sz w:val="32"/>
          <w:szCs w:val="30"/>
          <w:highlight w:val="none"/>
          <w:lang w:eastAsia="zh-CN"/>
        </w:rPr>
        <w:t>政府向</w:t>
      </w:r>
      <w:r>
        <w:rPr>
          <w:rFonts w:hint="eastAsia" w:ascii="Times New Roman" w:hAnsi="Times New Roman" w:eastAsia="仿宋_GB2312" w:cs="Times New Roman"/>
          <w:color w:val="auto"/>
          <w:kern w:val="2"/>
          <w:sz w:val="32"/>
          <w:szCs w:val="30"/>
          <w:highlight w:val="none"/>
          <w:lang w:val="en-US" w:eastAsia="zh-CN"/>
        </w:rPr>
        <w:t>省政府或</w:t>
      </w:r>
      <w:r>
        <w:rPr>
          <w:rFonts w:hint="default" w:ascii="Times New Roman" w:hAnsi="Times New Roman" w:eastAsia="仿宋_GB2312" w:cs="Times New Roman"/>
          <w:color w:val="auto"/>
          <w:kern w:val="2"/>
          <w:sz w:val="32"/>
          <w:szCs w:val="30"/>
          <w:highlight w:val="none"/>
          <w:lang w:eastAsia="zh-CN"/>
        </w:rPr>
        <w:t>有关部门提出请求。</w:t>
      </w:r>
    </w:p>
    <w:bookmarkEnd w:id="197"/>
    <w:bookmarkEnd w:id="198"/>
    <w:bookmarkEnd w:id="199"/>
    <w:bookmarkEnd w:id="200"/>
    <w:bookmarkEnd w:id="201"/>
    <w:bookmarkEnd w:id="202"/>
    <w:bookmarkEnd w:id="203"/>
    <w:bookmarkEnd w:id="204"/>
    <w:bookmarkEnd w:id="205"/>
    <w:p>
      <w:pPr>
        <w:pStyle w:val="2"/>
        <w:keepNext/>
        <w:keepLines/>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jc w:val="both"/>
        <w:textAlignment w:val="auto"/>
        <w:rPr>
          <w:rFonts w:hint="eastAsia" w:ascii="黑体" w:hAnsi="黑体" w:eastAsia="黑体" w:cs="黑体"/>
          <w:color w:val="auto"/>
          <w:sz w:val="32"/>
          <w:szCs w:val="32"/>
        </w:rPr>
      </w:pPr>
      <w:bookmarkStart w:id="206" w:name="_Toc9592"/>
      <w:r>
        <w:rPr>
          <w:rFonts w:hint="eastAsia" w:ascii="黑体" w:hAnsi="黑体" w:eastAsia="黑体" w:cs="黑体"/>
          <w:color w:val="auto"/>
          <w:sz w:val="32"/>
          <w:szCs w:val="32"/>
          <w:lang w:val="en-US" w:eastAsia="zh-CN"/>
        </w:rPr>
        <w:t>4.保障措施</w:t>
      </w:r>
      <w:bookmarkEnd w:id="206"/>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207" w:name="_Toc27096"/>
      <w:bookmarkStart w:id="208" w:name="_Toc19753"/>
      <w:bookmarkStart w:id="209" w:name="_Toc29499"/>
      <w:bookmarkStart w:id="210" w:name="_Toc16846"/>
      <w:bookmarkStart w:id="211" w:name="_Toc13267"/>
      <w:r>
        <w:rPr>
          <w:rFonts w:hint="eastAsia" w:ascii="楷体_GB2312" w:hAnsi="楷体_GB2312" w:eastAsia="楷体_GB2312" w:cs="楷体_GB2312"/>
          <w:b/>
          <w:bCs w:val="0"/>
          <w:color w:val="auto"/>
          <w:kern w:val="2"/>
          <w:sz w:val="32"/>
          <w:szCs w:val="32"/>
          <w:highlight w:val="none"/>
          <w:lang w:val="en-US" w:eastAsia="zh-CN"/>
        </w:rPr>
        <w:t>4.1</w:t>
      </w:r>
      <w:bookmarkEnd w:id="207"/>
      <w:bookmarkEnd w:id="208"/>
      <w:bookmarkEnd w:id="209"/>
      <w:bookmarkEnd w:id="210"/>
      <w:r>
        <w:rPr>
          <w:rFonts w:hint="eastAsia" w:ascii="楷体_GB2312" w:hAnsi="楷体_GB2312" w:eastAsia="楷体_GB2312" w:cs="楷体_GB2312"/>
          <w:b/>
          <w:bCs w:val="0"/>
          <w:color w:val="auto"/>
          <w:kern w:val="2"/>
          <w:sz w:val="32"/>
          <w:szCs w:val="32"/>
          <w:highlight w:val="none"/>
          <w:lang w:val="en-US" w:eastAsia="zh-CN"/>
        </w:rPr>
        <w:t>应急通信电力保障</w:t>
      </w:r>
      <w:bookmarkEnd w:id="211"/>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4.1.1 </w:t>
      </w:r>
      <w:r>
        <w:rPr>
          <w:rFonts w:hint="eastAsia" w:ascii="仿宋_GB2312" w:hAnsi="仿宋_GB2312" w:eastAsia="仿宋_GB2312" w:cs="仿宋_GB2312"/>
          <w:color w:val="auto"/>
          <w:kern w:val="2"/>
          <w:sz w:val="32"/>
          <w:szCs w:val="32"/>
          <w:highlight w:val="none"/>
          <w:lang w:eastAsia="zh-CN"/>
        </w:rPr>
        <w:t>区</w:t>
      </w:r>
      <w:r>
        <w:rPr>
          <w:rFonts w:hint="eastAsia" w:ascii="仿宋_GB2312" w:hAnsi="仿宋_GB2312" w:eastAsia="仿宋_GB2312" w:cs="仿宋_GB2312"/>
          <w:color w:val="auto"/>
          <w:kern w:val="2"/>
          <w:sz w:val="32"/>
          <w:szCs w:val="32"/>
          <w:highlight w:val="none"/>
          <w:lang w:val="en-US" w:eastAsia="zh-CN"/>
        </w:rPr>
        <w:t>发改委</w:t>
      </w:r>
      <w:r>
        <w:rPr>
          <w:rFonts w:hint="eastAsia" w:ascii="仿宋_GB2312" w:hAnsi="仿宋_GB2312" w:eastAsia="仿宋_GB2312" w:cs="仿宋_GB2312"/>
          <w:color w:val="auto"/>
          <w:kern w:val="2"/>
          <w:sz w:val="32"/>
          <w:szCs w:val="32"/>
          <w:highlight w:val="none"/>
          <w:lang w:eastAsia="zh-CN"/>
        </w:rPr>
        <w:t>负责组织协调中国移动三亚分公司、中国联通三亚分公司、中国电信三亚分公司处置突发大规模通信中断事故；协调通信运营商提供各类突发事件应急处置的通信设备及保障工作。协调</w:t>
      </w:r>
      <w:r>
        <w:rPr>
          <w:rFonts w:hint="eastAsia" w:ascii="仿宋_GB2312" w:hAnsi="仿宋_GB2312" w:eastAsia="仿宋_GB2312" w:cs="仿宋_GB2312"/>
          <w:color w:val="auto"/>
          <w:kern w:val="2"/>
          <w:sz w:val="32"/>
          <w:szCs w:val="32"/>
          <w:highlight w:val="none"/>
          <w:lang w:val="en-US" w:eastAsia="zh-CN"/>
        </w:rPr>
        <w:t>相关职能部门</w:t>
      </w:r>
      <w:r>
        <w:rPr>
          <w:rFonts w:hint="eastAsia" w:ascii="仿宋_GB2312" w:hAnsi="仿宋_GB2312" w:eastAsia="仿宋_GB2312" w:cs="仿宋_GB2312"/>
          <w:color w:val="auto"/>
          <w:kern w:val="2"/>
          <w:sz w:val="32"/>
          <w:szCs w:val="32"/>
          <w:highlight w:val="none"/>
          <w:lang w:eastAsia="zh-CN"/>
        </w:rPr>
        <w:t>以区有线政务专网和无线政务网为核心，搭建覆盖</w:t>
      </w:r>
      <w:r>
        <w:rPr>
          <w:rFonts w:hint="eastAsia" w:ascii="仿宋_GB2312" w:hAnsi="仿宋_GB2312" w:eastAsia="仿宋_GB2312" w:cs="仿宋_GB2312"/>
          <w:color w:val="auto"/>
          <w:kern w:val="2"/>
          <w:sz w:val="32"/>
          <w:szCs w:val="32"/>
          <w:highlight w:val="none"/>
          <w:lang w:val="en-US" w:eastAsia="zh-CN"/>
        </w:rPr>
        <w:t>社区、</w:t>
      </w:r>
      <w:r>
        <w:rPr>
          <w:rFonts w:hint="eastAsia" w:ascii="仿宋_GB2312" w:hAnsi="仿宋_GB2312" w:eastAsia="仿宋_GB2312" w:cs="仿宋_GB2312"/>
          <w:color w:val="auto"/>
          <w:kern w:val="2"/>
          <w:sz w:val="32"/>
          <w:szCs w:val="32"/>
          <w:highlight w:val="none"/>
          <w:lang w:eastAsia="zh-CN"/>
        </w:rPr>
        <w:t>村</w:t>
      </w:r>
      <w:r>
        <w:rPr>
          <w:rFonts w:hint="eastAsia" w:ascii="仿宋_GB2312" w:hAnsi="仿宋_GB2312" w:eastAsia="仿宋_GB2312" w:cs="仿宋_GB2312"/>
          <w:color w:val="auto"/>
          <w:kern w:val="2"/>
          <w:sz w:val="32"/>
          <w:szCs w:val="32"/>
          <w:highlight w:val="none"/>
          <w:lang w:val="en-US" w:eastAsia="zh-CN"/>
        </w:rPr>
        <w:t>委会</w:t>
      </w:r>
      <w:r>
        <w:rPr>
          <w:rFonts w:hint="eastAsia" w:ascii="仿宋_GB2312" w:hAnsi="仿宋_GB2312" w:eastAsia="仿宋_GB2312" w:cs="仿宋_GB2312"/>
          <w:color w:val="auto"/>
          <w:kern w:val="2"/>
          <w:sz w:val="32"/>
          <w:szCs w:val="32"/>
          <w:highlight w:val="none"/>
          <w:lang w:eastAsia="zh-CN"/>
        </w:rPr>
        <w:t>的网络传输体系，建立跨部门、多方式、多路由、有线和无线相结合、基础电信网络与机动通信系统相配套的应急通信系统；</w:t>
      </w:r>
      <w:r>
        <w:rPr>
          <w:rFonts w:hint="eastAsia" w:ascii="仿宋_GB2312" w:hAnsi="仿宋_GB2312" w:eastAsia="仿宋_GB2312" w:cs="仿宋_GB2312"/>
          <w:color w:val="auto"/>
          <w:sz w:val="32"/>
          <w:szCs w:val="32"/>
          <w:lang w:val="en-US" w:eastAsia="zh-CN"/>
        </w:rPr>
        <w:t>建立健全电力应急保障体系，加强电力安全运行监控与应急保障，提升重要输电通道运行安全保障能力，确保极端情况下应急发电、照明及现场供电及时抢修恢复</w:t>
      </w:r>
      <w:r>
        <w:rPr>
          <w:rFonts w:hint="eastAsia" w:ascii="仿宋_GB2312" w:hAnsi="仿宋_GB2312" w:eastAsia="仿宋_GB2312" w:cs="仿宋_GB2312"/>
          <w:color w:val="auto"/>
          <w:kern w:val="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4.1.2 </w:t>
      </w:r>
      <w:r>
        <w:rPr>
          <w:rFonts w:hint="eastAsia" w:ascii="仿宋_GB2312" w:hAnsi="仿宋_GB2312" w:eastAsia="仿宋_GB2312" w:cs="仿宋_GB2312"/>
          <w:color w:val="auto"/>
          <w:kern w:val="2"/>
          <w:sz w:val="32"/>
          <w:szCs w:val="32"/>
          <w:highlight w:val="none"/>
          <w:lang w:eastAsia="zh-CN"/>
        </w:rPr>
        <w:t>所有参加救援的部门（单位）要保持与区政府、区相关专项应急指挥机构的电话联系，及时报告现场情况；要确保应急期间各救援组现场救援力量与党政军领导机关的通信畅通，各种通信方式应建立应急备份。</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0" w:line="640" w:lineRule="exact"/>
        <w:ind w:left="0" w:leftChars="0" w:firstLine="643" w:firstLineChars="200"/>
        <w:textAlignment w:val="auto"/>
        <w:outlineLvl w:val="1"/>
        <w:rPr>
          <w:rFonts w:hint="default" w:ascii="楷体" w:hAnsi="楷体" w:eastAsia="楷体" w:cs="楷体"/>
          <w:b/>
          <w:bCs w:val="0"/>
          <w:color w:val="auto"/>
          <w:kern w:val="2"/>
          <w:sz w:val="32"/>
          <w:szCs w:val="32"/>
          <w:highlight w:val="none"/>
          <w:lang w:val="en-US" w:eastAsia="zh-CN"/>
        </w:rPr>
      </w:pPr>
      <w:bookmarkStart w:id="212" w:name="_Toc30396"/>
      <w:r>
        <w:rPr>
          <w:rFonts w:hint="default" w:ascii="楷体_GB2312" w:hAnsi="楷体_GB2312" w:eastAsia="楷体_GB2312" w:cs="楷体_GB2312"/>
          <w:b/>
          <w:bCs w:val="0"/>
          <w:color w:val="auto"/>
          <w:kern w:val="2"/>
          <w:sz w:val="32"/>
          <w:szCs w:val="32"/>
          <w:highlight w:val="none"/>
          <w:lang w:val="en-US" w:eastAsia="zh-CN"/>
        </w:rPr>
        <w:t>4.2人员防护保障</w:t>
      </w:r>
      <w:bookmarkEnd w:id="2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13" w:name="_Toc20162"/>
      <w:bookmarkStart w:id="214" w:name="_Toc13251"/>
      <w:r>
        <w:rPr>
          <w:rFonts w:hint="eastAsia" w:ascii="仿宋_GB2312" w:hAnsi="仿宋_GB2312" w:eastAsia="仿宋_GB2312" w:cs="仿宋_GB2312"/>
          <w:color w:val="auto"/>
          <w:sz w:val="32"/>
          <w:szCs w:val="32"/>
          <w:lang w:val="en-US" w:eastAsia="zh-CN"/>
        </w:rPr>
        <w:t>区委、区政府完善紧急疏散管理办法和程序，明确责任人，确保在紧急情况下公众安全、有序转移或者疏散到应急避护场所或者其他安全地带。</w:t>
      </w:r>
      <w:bookmarkEnd w:id="213"/>
      <w:bookmarkEnd w:id="2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b w:val="0"/>
          <w:bCs/>
          <w:color w:val="auto"/>
          <w:lang w:val="en-US" w:eastAsia="zh-CN"/>
        </w:rPr>
      </w:pPr>
      <w:bookmarkStart w:id="215" w:name="_Toc31551"/>
      <w:bookmarkStart w:id="216" w:name="_Toc25697"/>
      <w:r>
        <w:rPr>
          <w:rFonts w:hint="default" w:ascii="仿宋_GB2312" w:hAnsi="仿宋_GB2312" w:eastAsia="仿宋_GB2312" w:cs="仿宋_GB2312"/>
          <w:color w:val="auto"/>
          <w:sz w:val="32"/>
          <w:szCs w:val="32"/>
          <w:lang w:val="en-US" w:eastAsia="zh-CN"/>
        </w:rPr>
        <w:t>应急指挥机构应当为涉险人员和应急救援人员提供符合要求的安全防护装备和器材，采取必要的防护措施，严格按照程序科学开展应急救援工作，确保人员安全。</w:t>
      </w:r>
      <w:bookmarkEnd w:id="215"/>
      <w:bookmarkEnd w:id="216"/>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0" w:line="640" w:lineRule="exact"/>
        <w:ind w:left="0" w:leftChars="0" w:firstLine="643" w:firstLineChars="200"/>
        <w:textAlignment w:val="auto"/>
        <w:outlineLvl w:val="1"/>
        <w:rPr>
          <w:rFonts w:hint="eastAsia" w:ascii="楷体" w:hAnsi="楷体" w:eastAsia="楷体" w:cs="楷体"/>
          <w:b/>
          <w:bCs w:val="0"/>
          <w:color w:val="auto"/>
          <w:kern w:val="2"/>
          <w:sz w:val="32"/>
          <w:szCs w:val="32"/>
          <w:highlight w:val="none"/>
          <w:lang w:val="en-US" w:eastAsia="zh-CN"/>
        </w:rPr>
      </w:pPr>
      <w:bookmarkStart w:id="217" w:name="_Toc2716"/>
      <w:r>
        <w:rPr>
          <w:rFonts w:hint="eastAsia" w:ascii="楷体_GB2312" w:hAnsi="楷体_GB2312" w:eastAsia="楷体_GB2312" w:cs="楷体_GB2312"/>
          <w:b/>
          <w:bCs w:val="0"/>
          <w:color w:val="auto"/>
          <w:kern w:val="2"/>
          <w:sz w:val="32"/>
          <w:szCs w:val="32"/>
          <w:highlight w:val="none"/>
          <w:lang w:val="en-US" w:eastAsia="zh-CN"/>
        </w:rPr>
        <w:t>4.3应急队伍保障</w:t>
      </w:r>
      <w:bookmarkEnd w:id="217"/>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崖州</w:t>
      </w:r>
      <w:r>
        <w:rPr>
          <w:rFonts w:hint="eastAsia" w:ascii="仿宋_GB2312" w:hAnsi="仿宋_GB2312" w:eastAsia="仿宋_GB2312" w:cs="仿宋_GB2312"/>
          <w:color w:val="auto"/>
          <w:kern w:val="2"/>
          <w:sz w:val="32"/>
          <w:szCs w:val="32"/>
          <w:highlight w:val="none"/>
          <w:lang w:eastAsia="zh-CN"/>
        </w:rPr>
        <w:t>区消防救援大队承担全区综合救援任务。</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4.3.1 </w:t>
      </w:r>
      <w:r>
        <w:rPr>
          <w:rFonts w:hint="eastAsia" w:ascii="仿宋_GB2312" w:hAnsi="仿宋_GB2312" w:eastAsia="仿宋_GB2312" w:cs="仿宋_GB2312"/>
          <w:color w:val="auto"/>
          <w:kern w:val="2"/>
          <w:sz w:val="32"/>
          <w:szCs w:val="32"/>
          <w:highlight w:val="none"/>
          <w:lang w:eastAsia="zh-CN"/>
        </w:rPr>
        <w:t>加强地震救援、医疗卫生、水上搜寻与救助、防洪抢险、环境监测、危险化学品事故救援、道路交通事故、基础信息网络和重要信息系统事故处置，以及水、电、油、气工程抢险救援等专业队伍和骨干力量建设。各专项应急指挥机构、有关单位要做好本领域专业应急救援队伍规划、布局，充分发挥各自专业优势，经常性地开展协同演练，提高共同应对突发事件的能力。并根据需要和上级指令，承担其他抢险救援工作。</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4.3.2 解放军</w:t>
      </w:r>
      <w:r>
        <w:rPr>
          <w:rFonts w:hint="eastAsia" w:ascii="仿宋_GB2312" w:hAnsi="仿宋_GB2312" w:eastAsia="仿宋_GB2312" w:cs="仿宋_GB2312"/>
          <w:color w:val="auto"/>
          <w:kern w:val="2"/>
          <w:sz w:val="32"/>
          <w:szCs w:val="32"/>
          <w:highlight w:val="none"/>
          <w:lang w:eastAsia="zh-CN"/>
        </w:rPr>
        <w:t>、武警部队、预备役部队和民兵是本区处置突发事件的骨干力量，按照有关规定参与本区突发事件应急处置工作。建立健全军地协同机制，应急平台实现互联互通。</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4.3.3 </w:t>
      </w:r>
      <w:r>
        <w:rPr>
          <w:rFonts w:hint="eastAsia" w:ascii="仿宋_GB2312" w:hAnsi="仿宋_GB2312" w:eastAsia="仿宋_GB2312" w:cs="仿宋_GB2312"/>
          <w:color w:val="auto"/>
          <w:kern w:val="2"/>
          <w:sz w:val="32"/>
          <w:szCs w:val="32"/>
          <w:highlight w:val="none"/>
          <w:lang w:eastAsia="zh-CN"/>
        </w:rPr>
        <w:t>区政府组织动员社会各方面力量，建立基层应急救援队伍，完善信息报告员制度，加强日常管理和培训。</w:t>
      </w:r>
      <w:r>
        <w:rPr>
          <w:rFonts w:hint="eastAsia" w:ascii="仿宋_GB2312" w:hAnsi="仿宋_GB2312" w:eastAsia="仿宋_GB2312" w:cs="仿宋_GB2312"/>
          <w:color w:val="auto"/>
          <w:kern w:val="2"/>
          <w:sz w:val="32"/>
          <w:szCs w:val="32"/>
          <w:highlight w:val="none"/>
          <w:lang w:val="en-US" w:eastAsia="zh-CN"/>
        </w:rPr>
        <w:t>社区、</w:t>
      </w:r>
      <w:r>
        <w:rPr>
          <w:rFonts w:hint="eastAsia" w:ascii="仿宋_GB2312" w:hAnsi="仿宋_GB2312" w:eastAsia="仿宋_GB2312" w:cs="仿宋_GB2312"/>
          <w:color w:val="auto"/>
          <w:kern w:val="2"/>
          <w:sz w:val="32"/>
          <w:szCs w:val="32"/>
          <w:highlight w:val="none"/>
          <w:lang w:eastAsia="zh-CN"/>
        </w:rPr>
        <w:t>村委会也要不断加强对应急救援队伍的技能培训。鼓励社会团体、企事业单位等参与应急救援工作，努力提高应急队伍的社会化程度，形成群防群治队伍体系。健全社会动员机制，将应急志愿者服务纳入全区应急管理体系。有关部门协调组织志愿者开展防灾避险、疏散安置、急救技能等应急知识宣教普及工作，随时准备参与突发事件的协助救援、卫生防疫、群众安置、设施抢修和心理安抚等工作。</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0" w:line="640" w:lineRule="exact"/>
        <w:ind w:left="0" w:leftChars="0" w:firstLine="643" w:firstLineChars="200"/>
        <w:textAlignment w:val="auto"/>
        <w:outlineLvl w:val="1"/>
        <w:rPr>
          <w:rFonts w:hint="eastAsia" w:ascii="楷体" w:hAnsi="楷体" w:eastAsia="楷体" w:cs="楷体"/>
          <w:b/>
          <w:bCs w:val="0"/>
          <w:color w:val="auto"/>
          <w:kern w:val="2"/>
          <w:sz w:val="32"/>
          <w:szCs w:val="32"/>
          <w:highlight w:val="none"/>
          <w:lang w:val="en-US" w:eastAsia="zh-CN"/>
        </w:rPr>
      </w:pPr>
      <w:bookmarkStart w:id="218" w:name="_Toc25104"/>
      <w:r>
        <w:rPr>
          <w:rFonts w:hint="eastAsia" w:ascii="楷体_GB2312" w:hAnsi="楷体_GB2312" w:eastAsia="楷体_GB2312" w:cs="楷体_GB2312"/>
          <w:b/>
          <w:bCs w:val="0"/>
          <w:color w:val="auto"/>
          <w:kern w:val="2"/>
          <w:sz w:val="32"/>
          <w:szCs w:val="32"/>
          <w:highlight w:val="none"/>
          <w:lang w:val="en-US" w:eastAsia="zh-CN"/>
        </w:rPr>
        <w:t>4.4交通运输保障</w:t>
      </w:r>
      <w:bookmarkEnd w:id="218"/>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建立健全交通运输保障联动机制。突发事件发生后，由区专项应急指挥机构迅速组织区</w:t>
      </w:r>
      <w:r>
        <w:rPr>
          <w:rFonts w:hint="eastAsia" w:ascii="仿宋_GB2312" w:hAnsi="仿宋_GB2312" w:eastAsia="仿宋_GB2312" w:cs="仿宋_GB2312"/>
          <w:color w:val="auto"/>
          <w:kern w:val="2"/>
          <w:sz w:val="32"/>
          <w:szCs w:val="32"/>
          <w:highlight w:val="none"/>
          <w:lang w:val="en-US" w:eastAsia="zh-CN"/>
        </w:rPr>
        <w:t>交通运输局</w:t>
      </w:r>
      <w:r>
        <w:rPr>
          <w:rFonts w:hint="eastAsia" w:ascii="仿宋_GB2312" w:hAnsi="仿宋_GB2312" w:eastAsia="仿宋_GB2312" w:cs="仿宋_GB2312"/>
          <w:color w:val="auto"/>
          <w:kern w:val="2"/>
          <w:sz w:val="32"/>
          <w:szCs w:val="32"/>
          <w:highlight w:val="none"/>
          <w:lang w:eastAsia="zh-CN"/>
        </w:rPr>
        <w:t>尽快对被毁坏的道路、桥涵、交通干线、码头等交通设施进行抢修，保障交通畅通。区交通运输局根据需要调用一定数量安全系数高、性能好的车辆，确保处于良好状态，指定停放地点。区交通运输局配合市交警支队</w:t>
      </w:r>
      <w:r>
        <w:rPr>
          <w:rFonts w:hint="eastAsia" w:ascii="仿宋_GB2312" w:hAnsi="仿宋_GB2312" w:eastAsia="仿宋_GB2312" w:cs="仿宋_GB2312"/>
          <w:color w:val="auto"/>
          <w:kern w:val="2"/>
          <w:sz w:val="32"/>
          <w:szCs w:val="32"/>
          <w:highlight w:val="none"/>
          <w:lang w:val="en-US" w:eastAsia="zh-CN"/>
        </w:rPr>
        <w:t>崖州</w:t>
      </w:r>
      <w:r>
        <w:rPr>
          <w:rFonts w:hint="eastAsia" w:ascii="仿宋_GB2312" w:hAnsi="仿宋_GB2312" w:eastAsia="仿宋_GB2312" w:cs="仿宋_GB2312"/>
          <w:color w:val="auto"/>
          <w:kern w:val="2"/>
          <w:sz w:val="32"/>
          <w:szCs w:val="32"/>
          <w:highlight w:val="none"/>
          <w:lang w:eastAsia="zh-CN"/>
        </w:rPr>
        <w:t>大队按照制定的交通管制方案，根据需要开设应急救援“绿色通道”，优先运送应急处置人员、物资和装备。</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219" w:name="_Toc16119"/>
      <w:r>
        <w:rPr>
          <w:rFonts w:hint="eastAsia" w:ascii="楷体_GB2312" w:hAnsi="楷体_GB2312" w:eastAsia="楷体_GB2312" w:cs="楷体_GB2312"/>
          <w:b/>
          <w:bCs w:val="0"/>
          <w:color w:val="auto"/>
          <w:kern w:val="2"/>
          <w:sz w:val="32"/>
          <w:szCs w:val="32"/>
          <w:highlight w:val="none"/>
          <w:lang w:val="en-US" w:eastAsia="zh-CN"/>
        </w:rPr>
        <w:t>4.5物资保障</w:t>
      </w:r>
      <w:bookmarkEnd w:id="219"/>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4.5.1 </w:t>
      </w:r>
      <w:r>
        <w:rPr>
          <w:rFonts w:hint="eastAsia" w:ascii="仿宋_GB2312" w:hAnsi="仿宋_GB2312" w:eastAsia="仿宋_GB2312" w:cs="仿宋_GB2312"/>
          <w:color w:val="auto"/>
          <w:kern w:val="2"/>
          <w:sz w:val="32"/>
          <w:szCs w:val="32"/>
          <w:highlight w:val="none"/>
          <w:lang w:eastAsia="zh-CN"/>
        </w:rPr>
        <w:t>建设应急物资储备库。按照实物储备与商业储备相结合、生产能力与技术储备相结合、政府采购与政府补贴相结合的方式，由区有关部门（单位）及区专项应急指挥机构分区域、分部门制定本区域、本部门应急装备与备品备件的配置标准和应急物资储备计划，建设应急物资储备库，并使应急物资的监管、生产、储备、更新、补充、调拨和紧急配送体系处于动态优化中。</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4.5.2 </w:t>
      </w:r>
      <w:r>
        <w:rPr>
          <w:rFonts w:hint="eastAsia" w:ascii="仿宋_GB2312" w:hAnsi="仿宋_GB2312" w:eastAsia="仿宋_GB2312" w:cs="仿宋_GB2312"/>
          <w:color w:val="auto"/>
          <w:kern w:val="2"/>
          <w:sz w:val="32"/>
          <w:szCs w:val="32"/>
          <w:highlight w:val="none"/>
          <w:lang w:eastAsia="zh-CN"/>
        </w:rPr>
        <w:t>合理配备应急救援所需的各种救援机械设备、监测仪器、交通工具、个体防护设备、医疗设备、药品及其他保障物资；根据实际状况，合理配置卫星通信设备、应急电源车等贵重应急物资。</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4.5.3 </w:t>
      </w:r>
      <w:r>
        <w:rPr>
          <w:rFonts w:hint="eastAsia" w:ascii="仿宋_GB2312" w:hAnsi="仿宋_GB2312" w:eastAsia="仿宋_GB2312" w:cs="仿宋_GB2312"/>
          <w:color w:val="auto"/>
          <w:kern w:val="2"/>
          <w:sz w:val="32"/>
          <w:szCs w:val="32"/>
          <w:highlight w:val="none"/>
          <w:lang w:eastAsia="zh-CN"/>
        </w:rPr>
        <w:t>区政府可指定相关单位酌情组织有加工能力的单位突击生产，确保应急救援的需要；根据需要协调市交警支队</w:t>
      </w:r>
      <w:r>
        <w:rPr>
          <w:rFonts w:hint="eastAsia" w:ascii="仿宋_GB2312" w:hAnsi="仿宋_GB2312" w:eastAsia="仿宋_GB2312" w:cs="仿宋_GB2312"/>
          <w:color w:val="auto"/>
          <w:kern w:val="2"/>
          <w:sz w:val="32"/>
          <w:szCs w:val="32"/>
          <w:highlight w:val="none"/>
          <w:lang w:val="en-US" w:eastAsia="zh-CN"/>
        </w:rPr>
        <w:t>崖州</w:t>
      </w:r>
      <w:r>
        <w:rPr>
          <w:rFonts w:hint="eastAsia" w:ascii="仿宋_GB2312" w:hAnsi="仿宋_GB2312" w:eastAsia="仿宋_GB2312" w:cs="仿宋_GB2312"/>
          <w:color w:val="auto"/>
          <w:kern w:val="2"/>
          <w:sz w:val="32"/>
          <w:szCs w:val="32"/>
          <w:highlight w:val="none"/>
          <w:lang w:eastAsia="zh-CN"/>
        </w:rPr>
        <w:t>大队、区交通</w:t>
      </w:r>
      <w:r>
        <w:rPr>
          <w:rFonts w:hint="eastAsia" w:ascii="仿宋_GB2312" w:hAnsi="仿宋_GB2312" w:eastAsia="仿宋_GB2312" w:cs="仿宋_GB2312"/>
          <w:color w:val="auto"/>
          <w:kern w:val="2"/>
          <w:sz w:val="32"/>
          <w:szCs w:val="32"/>
          <w:highlight w:val="none"/>
          <w:lang w:val="en-US" w:eastAsia="zh-CN"/>
        </w:rPr>
        <w:t>运输</w:t>
      </w:r>
      <w:r>
        <w:rPr>
          <w:rFonts w:hint="eastAsia" w:ascii="仿宋_GB2312" w:hAnsi="仿宋_GB2312" w:eastAsia="仿宋_GB2312" w:cs="仿宋_GB2312"/>
          <w:color w:val="auto"/>
          <w:kern w:val="2"/>
          <w:sz w:val="32"/>
          <w:szCs w:val="32"/>
          <w:highlight w:val="none"/>
          <w:lang w:eastAsia="zh-CN"/>
        </w:rPr>
        <w:t>局对区现场救援物资进行</w:t>
      </w:r>
      <w:r>
        <w:rPr>
          <w:rFonts w:hint="eastAsia" w:ascii="仿宋_GB2312" w:hAnsi="仿宋_GB2312" w:eastAsia="仿宋_GB2312" w:cs="仿宋_GB2312"/>
          <w:color w:val="auto"/>
          <w:kern w:val="2"/>
          <w:sz w:val="32"/>
          <w:szCs w:val="32"/>
          <w:highlight w:val="none"/>
          <w:lang w:val="en-US" w:eastAsia="zh-CN"/>
        </w:rPr>
        <w:t>无</w:t>
      </w:r>
      <w:r>
        <w:rPr>
          <w:rFonts w:hint="eastAsia" w:ascii="仿宋_GB2312" w:hAnsi="仿宋_GB2312" w:eastAsia="仿宋_GB2312" w:cs="仿宋_GB2312"/>
          <w:color w:val="auto"/>
          <w:kern w:val="2"/>
          <w:sz w:val="32"/>
          <w:szCs w:val="32"/>
          <w:highlight w:val="none"/>
          <w:lang w:eastAsia="zh-CN"/>
        </w:rPr>
        <w:t>偿调拨和运输。负责突发事件处置的牵头部门根据处置需要提出应急物资需求，经区政府分管领导批准后，下达应急物资调拨指令。各专项应急指挥机构、相关部门应充分利用外部资源，积极建立与上级部门、驻</w:t>
      </w:r>
      <w:r>
        <w:rPr>
          <w:rFonts w:hint="eastAsia" w:ascii="仿宋_GB2312" w:hAnsi="仿宋_GB2312" w:eastAsia="仿宋_GB2312" w:cs="仿宋_GB2312"/>
          <w:color w:val="auto"/>
          <w:kern w:val="2"/>
          <w:sz w:val="32"/>
          <w:szCs w:val="32"/>
          <w:highlight w:val="none"/>
          <w:lang w:val="en-US" w:eastAsia="zh-CN"/>
        </w:rPr>
        <w:t>区</w:t>
      </w:r>
      <w:r>
        <w:rPr>
          <w:rFonts w:hint="eastAsia" w:ascii="仿宋_GB2312" w:hAnsi="仿宋_GB2312" w:eastAsia="仿宋_GB2312" w:cs="仿宋_GB2312"/>
          <w:color w:val="auto"/>
          <w:kern w:val="2"/>
          <w:sz w:val="32"/>
          <w:szCs w:val="32"/>
          <w:highlight w:val="none"/>
          <w:lang w:eastAsia="zh-CN"/>
        </w:rPr>
        <w:t>部队、其他</w:t>
      </w:r>
      <w:r>
        <w:rPr>
          <w:rFonts w:hint="eastAsia" w:ascii="仿宋_GB2312" w:hAnsi="仿宋_GB2312" w:eastAsia="仿宋_GB2312" w:cs="仿宋_GB2312"/>
          <w:color w:val="auto"/>
          <w:kern w:val="2"/>
          <w:sz w:val="32"/>
          <w:szCs w:val="32"/>
          <w:highlight w:val="none"/>
          <w:lang w:val="en-US" w:eastAsia="zh-CN"/>
        </w:rPr>
        <w:t>行政区域</w:t>
      </w:r>
      <w:r>
        <w:rPr>
          <w:rFonts w:hint="eastAsia" w:ascii="仿宋_GB2312" w:hAnsi="仿宋_GB2312" w:eastAsia="仿宋_GB2312" w:cs="仿宋_GB2312"/>
          <w:color w:val="auto"/>
          <w:kern w:val="2"/>
          <w:sz w:val="32"/>
          <w:szCs w:val="32"/>
          <w:highlight w:val="none"/>
          <w:lang w:eastAsia="zh-CN"/>
        </w:rPr>
        <w:t>的物资调剂供应渠道，以备急需时从外部调入。</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4.5.4 </w:t>
      </w:r>
      <w:r>
        <w:rPr>
          <w:rFonts w:hint="eastAsia" w:ascii="仿宋_GB2312" w:hAnsi="仿宋_GB2312" w:eastAsia="仿宋_GB2312" w:cs="仿宋_GB2312"/>
          <w:color w:val="auto"/>
          <w:kern w:val="2"/>
          <w:sz w:val="32"/>
          <w:szCs w:val="32"/>
          <w:highlight w:val="none"/>
          <w:lang w:eastAsia="zh-CN"/>
        </w:rPr>
        <w:t>必要时，依据《海南自由贸易港征收征用条例》，区政府可以其名义向单位和个人征用应急救援所需设备、设施、场地、交通工具和其他物资，要求生活必需品和应急救援物资的生产经营企业组织生产、保证供给。</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0" w:afterLines="-2147483648" w:line="640" w:lineRule="exact"/>
        <w:ind w:left="0" w:leftChars="0" w:firstLine="643" w:firstLineChars="200"/>
        <w:textAlignment w:val="auto"/>
        <w:outlineLvl w:val="1"/>
        <w:rPr>
          <w:rFonts w:hint="eastAsia" w:ascii="楷体" w:hAnsi="楷体" w:eastAsia="楷体" w:cs="楷体"/>
          <w:b/>
          <w:bCs w:val="0"/>
          <w:color w:val="auto"/>
          <w:kern w:val="2"/>
          <w:sz w:val="32"/>
          <w:szCs w:val="32"/>
          <w:highlight w:val="none"/>
          <w:lang w:val="en-US" w:eastAsia="zh-CN"/>
        </w:rPr>
      </w:pPr>
      <w:bookmarkStart w:id="220" w:name="_Toc31083"/>
      <w:r>
        <w:rPr>
          <w:rFonts w:hint="eastAsia" w:ascii="楷体_GB2312" w:hAnsi="楷体_GB2312" w:eastAsia="楷体_GB2312" w:cs="楷体_GB2312"/>
          <w:b/>
          <w:bCs w:val="0"/>
          <w:color w:val="auto"/>
          <w:kern w:val="2"/>
          <w:sz w:val="32"/>
          <w:szCs w:val="32"/>
          <w:highlight w:val="none"/>
          <w:lang w:val="en-US" w:eastAsia="zh-CN"/>
        </w:rPr>
        <w:t>4.6医疗卫生保障</w:t>
      </w:r>
      <w:bookmarkEnd w:id="220"/>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4.6.1 </w:t>
      </w:r>
      <w:r>
        <w:rPr>
          <w:rFonts w:hint="eastAsia" w:ascii="仿宋_GB2312" w:hAnsi="仿宋_GB2312" w:eastAsia="仿宋_GB2312" w:cs="仿宋_GB2312"/>
          <w:color w:val="auto"/>
          <w:kern w:val="2"/>
          <w:sz w:val="32"/>
          <w:szCs w:val="32"/>
          <w:highlight w:val="none"/>
          <w:lang w:eastAsia="zh-CN"/>
        </w:rPr>
        <w:t>突发事件发生后，区卫健委负责组织医疗救护队伍到达救灾现场，对伤员进行救治；采取有效措施防止和控制灾区传染病的暴发流行；根据“分级救治”原则，按照现场抢救、院前急救、专科治疗几个阶段，安排医护人员，组织实施救护。有关部门协调组织志愿者救援力量，积极配合专业医疗队伍，开展群众性救护、救援工作。市市场监督管理局</w:t>
      </w:r>
      <w:r>
        <w:rPr>
          <w:rFonts w:hint="eastAsia" w:ascii="仿宋_GB2312" w:hAnsi="仿宋_GB2312" w:eastAsia="仿宋_GB2312" w:cs="仿宋_GB2312"/>
          <w:color w:val="auto"/>
          <w:kern w:val="2"/>
          <w:sz w:val="32"/>
          <w:szCs w:val="32"/>
          <w:highlight w:val="none"/>
          <w:lang w:val="en-US" w:eastAsia="zh-CN"/>
        </w:rPr>
        <w:t>崖州</w:t>
      </w:r>
      <w:r>
        <w:rPr>
          <w:rFonts w:hint="eastAsia" w:ascii="仿宋_GB2312" w:hAnsi="仿宋_GB2312" w:eastAsia="仿宋_GB2312" w:cs="仿宋_GB2312"/>
          <w:color w:val="auto"/>
          <w:kern w:val="2"/>
          <w:sz w:val="32"/>
          <w:szCs w:val="32"/>
          <w:highlight w:val="none"/>
          <w:lang w:eastAsia="zh-CN"/>
        </w:rPr>
        <w:t>分局负责对灾区的食品安全情况进行检查和监测，并负责迅速组织向受突发事件影响地区提供所需药品和医疗器械。</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4.6.2 </w:t>
      </w:r>
      <w:r>
        <w:rPr>
          <w:rFonts w:hint="eastAsia" w:ascii="仿宋_GB2312" w:hAnsi="仿宋_GB2312" w:eastAsia="仿宋_GB2312" w:cs="仿宋_GB2312"/>
          <w:color w:val="auto"/>
          <w:kern w:val="2"/>
          <w:sz w:val="32"/>
          <w:szCs w:val="32"/>
          <w:highlight w:val="none"/>
          <w:lang w:eastAsia="zh-CN"/>
        </w:rPr>
        <w:t>区卫健委负责公共卫生信息系统建设。准确掌握本区急救资源状况，建立动态数据库，明确医疗救治和疾病预防控制机构的资源分布、救治能力和专长等。区疾控中心和相关医院建立应急物资储备库，制定并落实储备、物资采购、保管、更新等各项制度，贮备防护用品、消毒剂、消毒器械、预防药品及应急日常用品。</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221" w:name="_Toc9665"/>
      <w:r>
        <w:rPr>
          <w:rFonts w:hint="eastAsia" w:ascii="楷体_GB2312" w:hAnsi="楷体_GB2312" w:eastAsia="楷体_GB2312" w:cs="楷体_GB2312"/>
          <w:b/>
          <w:bCs w:val="0"/>
          <w:color w:val="auto"/>
          <w:kern w:val="2"/>
          <w:sz w:val="32"/>
          <w:szCs w:val="32"/>
          <w:highlight w:val="none"/>
          <w:lang w:val="en-US" w:eastAsia="zh-CN"/>
        </w:rPr>
        <w:t>4.7治安保障</w:t>
      </w:r>
      <w:bookmarkEnd w:id="221"/>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4.7.1 </w:t>
      </w:r>
      <w:r>
        <w:rPr>
          <w:rFonts w:hint="eastAsia" w:ascii="仿宋_GB2312" w:hAnsi="仿宋_GB2312" w:eastAsia="仿宋_GB2312" w:cs="仿宋_GB2312"/>
          <w:color w:val="auto"/>
          <w:kern w:val="2"/>
          <w:sz w:val="32"/>
          <w:szCs w:val="32"/>
          <w:highlight w:val="none"/>
          <w:lang w:eastAsia="zh-CN"/>
        </w:rPr>
        <w:t>市公安局</w:t>
      </w:r>
      <w:r>
        <w:rPr>
          <w:rFonts w:hint="eastAsia" w:ascii="仿宋_GB2312" w:hAnsi="仿宋_GB2312" w:eastAsia="仿宋_GB2312" w:cs="仿宋_GB2312"/>
          <w:color w:val="auto"/>
          <w:kern w:val="2"/>
          <w:sz w:val="32"/>
          <w:szCs w:val="32"/>
          <w:highlight w:val="none"/>
          <w:lang w:val="en-US" w:eastAsia="zh-CN"/>
        </w:rPr>
        <w:t>崖州</w:t>
      </w:r>
      <w:r>
        <w:rPr>
          <w:rFonts w:hint="eastAsia" w:ascii="仿宋_GB2312" w:hAnsi="仿宋_GB2312" w:eastAsia="仿宋_GB2312" w:cs="仿宋_GB2312"/>
          <w:color w:val="auto"/>
          <w:kern w:val="2"/>
          <w:sz w:val="32"/>
          <w:szCs w:val="32"/>
          <w:highlight w:val="none"/>
          <w:lang w:eastAsia="zh-CN"/>
        </w:rPr>
        <w:t>分局负责维护撤离区和人员安置场所的社会治安秩序，加强撤离区内和各封锁路口重要目标和财产安全保护。市交警支队</w:t>
      </w:r>
      <w:r>
        <w:rPr>
          <w:rFonts w:hint="eastAsia" w:ascii="仿宋_GB2312" w:hAnsi="仿宋_GB2312" w:eastAsia="仿宋_GB2312" w:cs="仿宋_GB2312"/>
          <w:color w:val="auto"/>
          <w:kern w:val="2"/>
          <w:sz w:val="32"/>
          <w:szCs w:val="32"/>
          <w:highlight w:val="none"/>
          <w:lang w:val="en-US" w:eastAsia="zh-CN"/>
        </w:rPr>
        <w:t>崖州</w:t>
      </w:r>
      <w:r>
        <w:rPr>
          <w:rFonts w:hint="eastAsia" w:ascii="仿宋_GB2312" w:hAnsi="仿宋_GB2312" w:eastAsia="仿宋_GB2312" w:cs="仿宋_GB2312"/>
          <w:color w:val="auto"/>
          <w:kern w:val="2"/>
          <w:sz w:val="32"/>
          <w:szCs w:val="32"/>
          <w:highlight w:val="none"/>
          <w:lang w:eastAsia="zh-CN"/>
        </w:rPr>
        <w:t>大队实施交通管制，对危害区内外的交通路口实施定向、定时封锁，严格控制进出事故现场人员，避免出现意外人员伤亡或引起现场混乱；负责指挥危害区域内人员的撤离、保障车辆顺利通行，指引应急救援车辆进入现场，及时疏通交通堵塞。</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4.7.2 </w:t>
      </w:r>
      <w:r>
        <w:rPr>
          <w:rFonts w:hint="eastAsia" w:ascii="仿宋_GB2312" w:hAnsi="仿宋_GB2312" w:eastAsia="仿宋_GB2312" w:cs="仿宋_GB2312"/>
          <w:color w:val="auto"/>
          <w:kern w:val="2"/>
          <w:sz w:val="32"/>
          <w:szCs w:val="32"/>
          <w:highlight w:val="none"/>
          <w:lang w:eastAsia="zh-CN"/>
        </w:rPr>
        <w:t>事发地</w:t>
      </w:r>
      <w:r>
        <w:rPr>
          <w:rFonts w:hint="eastAsia" w:ascii="仿宋_GB2312" w:hAnsi="仿宋_GB2312" w:eastAsia="仿宋_GB2312" w:cs="仿宋_GB2312"/>
          <w:color w:val="auto"/>
          <w:kern w:val="2"/>
          <w:sz w:val="32"/>
          <w:szCs w:val="32"/>
          <w:highlight w:val="none"/>
          <w:lang w:val="en-US" w:eastAsia="zh-CN"/>
        </w:rPr>
        <w:t>村（社区）</w:t>
      </w:r>
      <w:r>
        <w:rPr>
          <w:rFonts w:hint="eastAsia" w:ascii="仿宋_GB2312" w:hAnsi="仿宋_GB2312" w:eastAsia="仿宋_GB2312" w:cs="仿宋_GB2312"/>
          <w:color w:val="auto"/>
          <w:kern w:val="2"/>
          <w:sz w:val="32"/>
          <w:szCs w:val="32"/>
          <w:highlight w:val="none"/>
          <w:lang w:eastAsia="zh-CN"/>
        </w:rPr>
        <w:t>委会要发动和组织群众开展群防群治，协助公安部门维持治安秩序。突发事件发生后，如现场存有易燃易爆危险品或发生起火、漏电、漏水、漏气等情况，现场先期处置人员要立即通知有关主管部门实施排爆、灭火、断电、断水、断气等措施，清除现场危险品，避免次生危害的发生。</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222" w:name="_Toc24603"/>
      <w:r>
        <w:rPr>
          <w:rFonts w:hint="eastAsia" w:ascii="楷体_GB2312" w:hAnsi="楷体_GB2312" w:eastAsia="楷体_GB2312" w:cs="楷体_GB2312"/>
          <w:b/>
          <w:bCs w:val="0"/>
          <w:color w:val="auto"/>
          <w:kern w:val="2"/>
          <w:sz w:val="32"/>
          <w:szCs w:val="32"/>
          <w:highlight w:val="none"/>
          <w:lang w:val="en-US" w:eastAsia="zh-CN"/>
        </w:rPr>
        <w:t>4.8经费保障</w:t>
      </w:r>
      <w:bookmarkEnd w:id="222"/>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4.8.1 </w:t>
      </w:r>
      <w:r>
        <w:rPr>
          <w:rFonts w:hint="eastAsia" w:ascii="仿宋_GB2312" w:hAnsi="仿宋_GB2312" w:eastAsia="仿宋_GB2312" w:cs="仿宋_GB2312"/>
          <w:color w:val="auto"/>
          <w:kern w:val="2"/>
          <w:sz w:val="32"/>
          <w:szCs w:val="32"/>
          <w:highlight w:val="none"/>
          <w:lang w:eastAsia="zh-CN"/>
        </w:rPr>
        <w:t>区财政预算要安排应急救援专项资金，主要用于应急平台建设、应急预案修编及演练、应急宣传培训、救援设备更新、应急救援队伍补贴和征用物资补偿等。建立财政经费应急保障机制和应急救援经费快速拨付机制，及时支付、优先办理、不得拖欠。</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 xml:space="preserve">4.8.2 </w:t>
      </w:r>
      <w:r>
        <w:rPr>
          <w:rFonts w:hint="eastAsia" w:ascii="仿宋_GB2312" w:hAnsi="仿宋_GB2312" w:eastAsia="仿宋_GB2312" w:cs="仿宋_GB2312"/>
          <w:color w:val="auto"/>
          <w:kern w:val="2"/>
          <w:sz w:val="32"/>
          <w:szCs w:val="32"/>
          <w:highlight w:val="none"/>
          <w:lang w:eastAsia="zh-CN"/>
        </w:rPr>
        <w:t>突发事件对事发地经济社会造成严重影响的，区政府根据企事业单位或个人的申请，开展损失评估工作，并提出相应的扶持措施。加强应急财政资金的监督管理，明确支出用途和处理程序。区监察、审计部门应对突发事件财政应急保障资金、捐赠款物的拨付和使用等情况进行监察和审计，并及时向社会公开结果</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223" w:name="_Toc15277"/>
      <w:r>
        <w:rPr>
          <w:rFonts w:hint="eastAsia" w:ascii="楷体_GB2312" w:hAnsi="楷体_GB2312" w:eastAsia="楷体_GB2312" w:cs="楷体_GB2312"/>
          <w:b/>
          <w:bCs w:val="0"/>
          <w:color w:val="auto"/>
          <w:kern w:val="2"/>
          <w:sz w:val="32"/>
          <w:szCs w:val="32"/>
          <w:highlight w:val="none"/>
          <w:lang w:val="en-US" w:eastAsia="zh-CN"/>
        </w:rPr>
        <w:t>4.9基础信息保障</w:t>
      </w:r>
      <w:bookmarkEnd w:id="223"/>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4.9.1 </w:t>
      </w:r>
      <w:r>
        <w:rPr>
          <w:rFonts w:hint="eastAsia" w:eastAsia="仿宋_GB2312" w:cs="Times New Roman"/>
          <w:b w:val="0"/>
          <w:bCs/>
          <w:color w:val="auto"/>
          <w:sz w:val="32"/>
          <w:szCs w:val="32"/>
          <w:lang w:val="en-US" w:eastAsia="zh-CN"/>
        </w:rPr>
        <w:t>应急部门要对接</w:t>
      </w:r>
      <w:r>
        <w:rPr>
          <w:rFonts w:hint="default" w:ascii="Times New Roman" w:hAnsi="Times New Roman" w:eastAsia="仿宋_GB2312" w:cs="Times New Roman"/>
          <w:b w:val="0"/>
          <w:bCs/>
          <w:color w:val="auto"/>
          <w:sz w:val="32"/>
          <w:szCs w:val="32"/>
          <w:lang w:eastAsia="zh-CN"/>
        </w:rPr>
        <w:t>市气象局</w:t>
      </w:r>
      <w:r>
        <w:rPr>
          <w:rFonts w:hint="default" w:ascii="Times New Roman" w:hAnsi="Times New Roman" w:eastAsia="仿宋_GB2312" w:cs="Times New Roman"/>
          <w:b w:val="0"/>
          <w:bCs/>
          <w:color w:val="auto"/>
          <w:sz w:val="32"/>
          <w:szCs w:val="32"/>
        </w:rPr>
        <w:t>加强灾害性天气监测、预报和预警，及时提供气象分析资料，为应急处置提供气象信息服务</w:t>
      </w:r>
      <w:r>
        <w:rPr>
          <w:rFonts w:hint="eastAsia" w:ascii="Times New Roman" w:hAnsi="Times New Roman" w:eastAsia="仿宋_GB2312" w:cs="Times New Roman"/>
          <w:b w:val="0"/>
          <w:bCs/>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val="0"/>
          <w:bCs/>
          <w:color w:val="auto"/>
          <w:sz w:val="32"/>
          <w:szCs w:val="32"/>
          <w:lang w:val="en-US" w:eastAsia="zh-CN"/>
        </w:rPr>
        <w:t xml:space="preserve">4.9.2 </w:t>
      </w:r>
      <w:r>
        <w:rPr>
          <w:rFonts w:hint="eastAsia" w:eastAsia="仿宋_GB2312" w:cs="Times New Roman"/>
          <w:b w:val="0"/>
          <w:bCs/>
          <w:color w:val="auto"/>
          <w:sz w:val="32"/>
          <w:szCs w:val="32"/>
          <w:lang w:val="en-US" w:eastAsia="zh-CN"/>
        </w:rPr>
        <w:t>区</w:t>
      </w:r>
      <w:r>
        <w:rPr>
          <w:rFonts w:hint="default" w:ascii="Times New Roman" w:hAnsi="Times New Roman" w:eastAsia="仿宋_GB2312" w:cs="Times New Roman"/>
          <w:b w:val="0"/>
          <w:bCs/>
          <w:color w:val="auto"/>
          <w:sz w:val="32"/>
          <w:szCs w:val="32"/>
          <w:lang w:eastAsia="zh-CN"/>
        </w:rPr>
        <w:t>水务</w:t>
      </w:r>
      <w:r>
        <w:rPr>
          <w:rFonts w:hint="eastAsia" w:ascii="Times New Roman" w:hAnsi="Times New Roman" w:eastAsia="仿宋_GB2312" w:cs="Times New Roman"/>
          <w:b w:val="0"/>
          <w:bCs/>
          <w:color w:val="auto"/>
          <w:sz w:val="32"/>
          <w:szCs w:val="32"/>
          <w:lang w:val="en-US" w:eastAsia="zh-CN"/>
        </w:rPr>
        <w:t>林业</w:t>
      </w:r>
      <w:r>
        <w:rPr>
          <w:rFonts w:hint="default" w:ascii="Times New Roman" w:hAnsi="Times New Roman" w:eastAsia="仿宋_GB2312" w:cs="Times New Roman"/>
          <w:b w:val="0"/>
          <w:bCs/>
          <w:color w:val="auto"/>
          <w:sz w:val="32"/>
          <w:szCs w:val="32"/>
          <w:lang w:eastAsia="zh-CN"/>
        </w:rPr>
        <w:t>局</w:t>
      </w:r>
      <w:r>
        <w:rPr>
          <w:rFonts w:hint="default" w:ascii="Times New Roman" w:hAnsi="Times New Roman" w:eastAsia="仿宋_GB2312" w:cs="Times New Roman"/>
          <w:b w:val="0"/>
          <w:bCs/>
          <w:color w:val="auto"/>
          <w:sz w:val="32"/>
          <w:szCs w:val="32"/>
        </w:rPr>
        <w:t>要及时提供江河、湖泊、水库水情的监测、预报和预警，为应急处置提供水文资料和信息服务。</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val="0"/>
          <w:bCs/>
          <w:color w:val="auto"/>
          <w:sz w:val="32"/>
          <w:szCs w:val="32"/>
          <w:lang w:val="en-US" w:eastAsia="zh-CN"/>
        </w:rPr>
        <w:t xml:space="preserve">4.9.3 </w:t>
      </w:r>
      <w:r>
        <w:rPr>
          <w:rFonts w:hint="default" w:ascii="Times New Roman" w:hAnsi="Times New Roman" w:eastAsia="仿宋_GB2312" w:cs="Times New Roman"/>
          <w:b w:val="0"/>
          <w:bCs/>
          <w:color w:val="auto"/>
          <w:sz w:val="32"/>
          <w:szCs w:val="32"/>
          <w:lang w:eastAsia="zh-CN"/>
        </w:rPr>
        <w:t>市</w:t>
      </w:r>
      <w:r>
        <w:rPr>
          <w:rFonts w:hint="default" w:ascii="Times New Roman" w:hAnsi="Times New Roman" w:eastAsia="仿宋_GB2312" w:cs="Times New Roman"/>
          <w:b w:val="0"/>
          <w:bCs/>
          <w:color w:val="auto"/>
          <w:sz w:val="32"/>
          <w:szCs w:val="32"/>
        </w:rPr>
        <w:t>自然资源</w:t>
      </w:r>
      <w:r>
        <w:rPr>
          <w:rFonts w:hint="default" w:ascii="Times New Roman" w:hAnsi="Times New Roman" w:eastAsia="仿宋_GB2312" w:cs="Times New Roman"/>
          <w:b w:val="0"/>
          <w:bCs/>
          <w:color w:val="auto"/>
          <w:sz w:val="32"/>
          <w:szCs w:val="32"/>
          <w:lang w:eastAsia="zh-CN"/>
        </w:rPr>
        <w:t>和规划局</w:t>
      </w:r>
      <w:r>
        <w:rPr>
          <w:rFonts w:hint="eastAsia" w:eastAsia="仿宋_GB2312" w:cs="Times New Roman"/>
          <w:b w:val="0"/>
          <w:bCs/>
          <w:color w:val="auto"/>
          <w:sz w:val="32"/>
          <w:szCs w:val="32"/>
          <w:lang w:val="en-US" w:eastAsia="zh-CN"/>
        </w:rPr>
        <w:t>崖州分局</w:t>
      </w:r>
      <w:r>
        <w:rPr>
          <w:rFonts w:hint="default" w:ascii="Times New Roman" w:hAnsi="Times New Roman" w:eastAsia="仿宋_GB2312" w:cs="Times New Roman"/>
          <w:b w:val="0"/>
          <w:bCs/>
          <w:color w:val="auto"/>
          <w:sz w:val="32"/>
          <w:szCs w:val="32"/>
          <w:lang w:eastAsia="zh-CN"/>
        </w:rPr>
        <w:t>负责</w:t>
      </w:r>
      <w:r>
        <w:rPr>
          <w:rFonts w:hint="default" w:ascii="Times New Roman" w:hAnsi="Times New Roman" w:eastAsia="仿宋_GB2312" w:cs="Times New Roman"/>
          <w:b w:val="0"/>
          <w:bCs/>
          <w:color w:val="auto"/>
          <w:sz w:val="32"/>
          <w:szCs w:val="32"/>
        </w:rPr>
        <w:t>及时提供风暴潮、海浪、海啸</w:t>
      </w:r>
      <w:r>
        <w:rPr>
          <w:rFonts w:hint="default" w:ascii="Times New Roman" w:hAnsi="Times New Roman" w:eastAsia="仿宋_GB2312" w:cs="Times New Roman"/>
          <w:b w:val="0"/>
          <w:bCs/>
          <w:color w:val="auto"/>
          <w:sz w:val="32"/>
          <w:szCs w:val="32"/>
          <w:lang w:eastAsia="zh-CN"/>
        </w:rPr>
        <w:t>、赤潮、绿藻</w:t>
      </w:r>
      <w:r>
        <w:rPr>
          <w:rFonts w:hint="default" w:ascii="Times New Roman" w:hAnsi="Times New Roman" w:eastAsia="仿宋_GB2312" w:cs="Times New Roman"/>
          <w:b w:val="0"/>
          <w:bCs/>
          <w:color w:val="auto"/>
          <w:sz w:val="32"/>
          <w:szCs w:val="32"/>
        </w:rPr>
        <w:t>等海洋灾害的监测、预报和预警，为应急处置工作提供海洋水文信息服务。</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b w:val="0"/>
          <w:bCs/>
          <w:color w:val="auto"/>
          <w:sz w:val="32"/>
          <w:szCs w:val="32"/>
          <w:lang w:val="en-US" w:eastAsia="zh-CN"/>
        </w:rPr>
        <w:t xml:space="preserve">4.9.4 </w:t>
      </w:r>
      <w:r>
        <w:rPr>
          <w:rFonts w:hint="default" w:ascii="Times New Roman" w:hAnsi="Times New Roman" w:eastAsia="仿宋_GB2312" w:cs="Times New Roman"/>
          <w:b w:val="0"/>
          <w:bCs/>
          <w:color w:val="auto"/>
          <w:sz w:val="32"/>
          <w:szCs w:val="32"/>
          <w:lang w:eastAsia="zh-CN"/>
        </w:rPr>
        <w:t>应急管理、自然资源、发展改革、</w:t>
      </w:r>
      <w:r>
        <w:rPr>
          <w:rFonts w:hint="default" w:ascii="Times New Roman" w:hAnsi="Times New Roman" w:eastAsia="仿宋_GB2312" w:cs="Times New Roman"/>
          <w:b w:val="0"/>
          <w:bCs/>
          <w:color w:val="auto"/>
          <w:sz w:val="32"/>
          <w:szCs w:val="32"/>
          <w:highlight w:val="none"/>
          <w:lang w:eastAsia="zh-CN"/>
        </w:rPr>
        <w:t>城市管理</w:t>
      </w:r>
      <w:r>
        <w:rPr>
          <w:rFonts w:hint="default" w:ascii="Times New Roman" w:hAnsi="Times New Roman" w:eastAsia="仿宋_GB2312" w:cs="Times New Roman"/>
          <w:b w:val="0"/>
          <w:bCs/>
          <w:color w:val="auto"/>
          <w:sz w:val="32"/>
          <w:szCs w:val="32"/>
          <w:lang w:eastAsia="zh-CN"/>
        </w:rPr>
        <w:t>、水务、</w:t>
      </w:r>
      <w:r>
        <w:rPr>
          <w:rFonts w:hint="default" w:ascii="Times New Roman" w:hAnsi="Times New Roman" w:eastAsia="仿宋_GB2312" w:cs="Times New Roman"/>
          <w:b w:val="0"/>
          <w:bCs/>
          <w:color w:val="auto"/>
          <w:sz w:val="32"/>
          <w:szCs w:val="32"/>
          <w:highlight w:val="none"/>
          <w:lang w:eastAsia="zh-CN"/>
        </w:rPr>
        <w:t>海洋、测绘地理信息等</w:t>
      </w:r>
      <w:r>
        <w:rPr>
          <w:rFonts w:hint="default" w:ascii="Times New Roman" w:hAnsi="Times New Roman" w:eastAsia="仿宋_GB2312" w:cs="Times New Roman"/>
          <w:b w:val="0"/>
          <w:bCs/>
          <w:color w:val="auto"/>
          <w:sz w:val="32"/>
          <w:szCs w:val="32"/>
          <w:lang w:eastAsia="zh-CN"/>
        </w:rPr>
        <w:t>部门应当建立应急地理空间信息资源采集、维护、交换、更新长效机制，逐步建立完善应急管理信息资源库，建立各类风险与隐患监控数据库、专业数据库、应急预案库、应急专家库、应急队伍库、应急物资库、应急避难场所库、辅助决策知识库，做到及时维护更新，确保数据的质量，实现对应急指挥的辅助决策与支持。</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0" w:afterLines="0" w:line="640" w:lineRule="exact"/>
        <w:ind w:left="0" w:leftChars="0" w:firstLine="643" w:firstLineChars="200"/>
        <w:textAlignment w:val="auto"/>
        <w:outlineLvl w:val="1"/>
        <w:rPr>
          <w:rFonts w:hint="default" w:ascii="楷体" w:hAnsi="楷体" w:eastAsia="楷体" w:cs="楷体"/>
          <w:b/>
          <w:bCs w:val="0"/>
          <w:color w:val="auto"/>
          <w:kern w:val="2"/>
          <w:sz w:val="32"/>
          <w:szCs w:val="32"/>
          <w:highlight w:val="none"/>
          <w:lang w:val="en-US" w:eastAsia="zh-CN"/>
        </w:rPr>
      </w:pPr>
      <w:bookmarkStart w:id="224" w:name="_Toc28422"/>
      <w:r>
        <w:rPr>
          <w:rFonts w:hint="default" w:ascii="楷体_GB2312" w:hAnsi="楷体_GB2312" w:eastAsia="楷体_GB2312" w:cs="楷体_GB2312"/>
          <w:b/>
          <w:bCs w:val="0"/>
          <w:color w:val="auto"/>
          <w:kern w:val="2"/>
          <w:sz w:val="32"/>
          <w:szCs w:val="32"/>
          <w:highlight w:val="none"/>
          <w:lang w:val="en-US" w:eastAsia="zh-CN"/>
        </w:rPr>
        <w:t>4.10</w:t>
      </w:r>
      <w:r>
        <w:rPr>
          <w:rFonts w:hint="eastAsia" w:ascii="楷体_GB2312" w:hAnsi="楷体_GB2312" w:eastAsia="楷体_GB2312" w:cs="楷体_GB2312"/>
          <w:b/>
          <w:bCs w:val="0"/>
          <w:color w:val="auto"/>
          <w:kern w:val="2"/>
          <w:sz w:val="32"/>
          <w:szCs w:val="32"/>
          <w:highlight w:val="none"/>
          <w:lang w:val="en-US" w:eastAsia="zh-CN"/>
        </w:rPr>
        <w:t>社会动员保障</w:t>
      </w:r>
      <w:bookmarkEnd w:id="224"/>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bookmarkStart w:id="225" w:name="_Toc4354"/>
      <w:bookmarkStart w:id="226" w:name="_Toc11122"/>
      <w:r>
        <w:rPr>
          <w:rFonts w:hint="eastAsia" w:ascii="仿宋_GB2312" w:hAnsi="仿宋_GB2312" w:eastAsia="仿宋_GB2312" w:cs="仿宋_GB2312"/>
          <w:b w:val="0"/>
          <w:bCs/>
          <w:color w:val="auto"/>
          <w:sz w:val="32"/>
          <w:szCs w:val="32"/>
          <w:lang w:val="en-US" w:eastAsia="zh-CN"/>
        </w:rPr>
        <w:t>4.10.1 区委、区政府建立突发事件应急处置的社会动员机制，动员企事业单位、社会组织、志愿者等各方力量依法参与突发事件应对工作，增强全民的公共安全和防范风险的意识，提高全社会的避险救助能力。</w:t>
      </w:r>
      <w:bookmarkEnd w:id="225"/>
      <w:bookmarkEnd w:id="226"/>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bookmarkStart w:id="227" w:name="_Toc3177"/>
      <w:bookmarkStart w:id="228" w:name="_Toc32119"/>
      <w:r>
        <w:rPr>
          <w:rFonts w:hint="eastAsia" w:ascii="仿宋_GB2312" w:hAnsi="仿宋_GB2312" w:eastAsia="仿宋_GB2312" w:cs="仿宋_GB2312"/>
          <w:b w:val="0"/>
          <w:bCs/>
          <w:color w:val="auto"/>
          <w:sz w:val="32"/>
          <w:szCs w:val="32"/>
          <w:lang w:val="en-US" w:eastAsia="zh-CN"/>
        </w:rPr>
        <w:t>4.10.2 区委、区政府视突发事件的严重性和处置工作需要，在所管辖的特定区域范围内，动员社会力量参与处置突发事件。</w:t>
      </w:r>
      <w:bookmarkEnd w:id="227"/>
      <w:bookmarkEnd w:id="228"/>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0" w:afterLines="-2147483648" w:line="640" w:lineRule="exact"/>
        <w:ind w:left="0" w:leftChars="0" w:firstLine="643" w:firstLineChars="200"/>
        <w:textAlignment w:val="auto"/>
        <w:outlineLvl w:val="1"/>
        <w:rPr>
          <w:rFonts w:hint="eastAsia" w:ascii="楷体" w:hAnsi="楷体" w:eastAsia="楷体" w:cs="楷体"/>
          <w:b/>
          <w:bCs w:val="0"/>
          <w:color w:val="auto"/>
          <w:kern w:val="2"/>
          <w:sz w:val="32"/>
          <w:szCs w:val="32"/>
          <w:highlight w:val="none"/>
          <w:lang w:val="en-US" w:eastAsia="zh-CN"/>
        </w:rPr>
      </w:pPr>
      <w:bookmarkStart w:id="229" w:name="_Toc30160"/>
      <w:r>
        <w:rPr>
          <w:rFonts w:hint="eastAsia" w:ascii="楷体_GB2312" w:hAnsi="楷体_GB2312" w:eastAsia="楷体_GB2312" w:cs="楷体_GB2312"/>
          <w:b/>
          <w:bCs w:val="0"/>
          <w:color w:val="auto"/>
          <w:kern w:val="2"/>
          <w:sz w:val="32"/>
          <w:szCs w:val="32"/>
          <w:highlight w:val="none"/>
          <w:lang w:val="en-US" w:eastAsia="zh-CN"/>
        </w:rPr>
        <w:t>4.11应急避难场所保障</w:t>
      </w:r>
      <w:bookmarkEnd w:id="229"/>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default" w:ascii="仿宋_GB2312" w:hAnsi="仿宋_GB2312" w:eastAsia="仿宋_GB2312" w:cs="仿宋_GB2312"/>
          <w:color w:val="auto"/>
          <w:kern w:val="2"/>
          <w:sz w:val="32"/>
          <w:szCs w:val="32"/>
          <w:highlight w:val="none"/>
          <w:lang w:eastAsia="zh-CN"/>
        </w:rPr>
      </w:pPr>
      <w:r>
        <w:rPr>
          <w:rFonts w:hint="default" w:ascii="仿宋_GB2312" w:hAnsi="仿宋_GB2312" w:eastAsia="仿宋_GB2312" w:cs="仿宋_GB2312"/>
          <w:color w:val="auto"/>
          <w:kern w:val="2"/>
          <w:sz w:val="32"/>
          <w:szCs w:val="32"/>
          <w:highlight w:val="none"/>
          <w:lang w:eastAsia="zh-CN"/>
        </w:rPr>
        <w:t>区有关部门（单位）、各</w:t>
      </w:r>
      <w:r>
        <w:rPr>
          <w:rFonts w:hint="eastAsia" w:ascii="仿宋_GB2312" w:hAnsi="仿宋_GB2312" w:eastAsia="仿宋_GB2312" w:cs="仿宋_GB2312"/>
          <w:color w:val="auto"/>
          <w:kern w:val="2"/>
          <w:sz w:val="32"/>
          <w:szCs w:val="32"/>
          <w:highlight w:val="none"/>
          <w:lang w:val="en-US" w:eastAsia="zh-CN"/>
        </w:rPr>
        <w:t>社区、</w:t>
      </w:r>
      <w:r>
        <w:rPr>
          <w:rFonts w:hint="default" w:ascii="仿宋_GB2312" w:hAnsi="仿宋_GB2312" w:eastAsia="仿宋_GB2312" w:cs="仿宋_GB2312"/>
          <w:color w:val="auto"/>
          <w:kern w:val="2"/>
          <w:sz w:val="32"/>
          <w:szCs w:val="32"/>
          <w:highlight w:val="none"/>
          <w:lang w:eastAsia="zh-CN"/>
        </w:rPr>
        <w:t>村委会要结合所辖区域人口密度，利用人防工程、公园绿地、露天广场、体育场馆、学校等公共设施，统筹规划设立应急避难场所，保障在事故紧急情况下为市民提供紧急疏散、临时生活的安全场所。应急避难场所内应设置应急指挥部办公区、应急棚宿区以及供水、供电、通讯、物资供应、广播、卫生防疫等必需的预留位置及基本保障设施，并按照有关规定设置标志牌。应急避难场所主管部门（单位）应制定管理办法和应急疏散程序，保证应急避难场所功能运行正常，确保在紧急情况下公众安全、有序地转移或疏散。</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230" w:name="_Toc26553"/>
      <w:r>
        <w:rPr>
          <w:rFonts w:hint="default" w:ascii="楷体_GB2312" w:hAnsi="楷体_GB2312" w:eastAsia="楷体_GB2312" w:cs="楷体_GB2312"/>
          <w:b/>
          <w:bCs w:val="0"/>
          <w:color w:val="auto"/>
          <w:kern w:val="2"/>
          <w:sz w:val="32"/>
          <w:szCs w:val="32"/>
          <w:highlight w:val="none"/>
          <w:lang w:val="en-US" w:eastAsia="zh-CN"/>
        </w:rPr>
        <w:t>4.12</w:t>
      </w:r>
      <w:r>
        <w:rPr>
          <w:rFonts w:hint="eastAsia" w:ascii="楷体_GB2312" w:hAnsi="楷体_GB2312" w:eastAsia="楷体_GB2312" w:cs="楷体_GB2312"/>
          <w:b/>
          <w:bCs w:val="0"/>
          <w:color w:val="auto"/>
          <w:kern w:val="2"/>
          <w:sz w:val="32"/>
          <w:szCs w:val="32"/>
          <w:highlight w:val="none"/>
          <w:lang w:val="en-US" w:eastAsia="zh-CN"/>
        </w:rPr>
        <w:t>科技支撑保障</w:t>
      </w:r>
      <w:bookmarkEnd w:id="230"/>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bookmarkStart w:id="231" w:name="_Toc1238"/>
      <w:bookmarkStart w:id="232" w:name="_Toc10238"/>
      <w:r>
        <w:rPr>
          <w:rFonts w:hint="eastAsia" w:ascii="仿宋_GB2312" w:hAnsi="仿宋_GB2312" w:eastAsia="仿宋_GB2312" w:cs="仿宋_GB2312"/>
          <w:color w:val="auto"/>
          <w:kern w:val="2"/>
          <w:sz w:val="32"/>
          <w:szCs w:val="32"/>
          <w:highlight w:val="none"/>
          <w:lang w:val="en-US" w:eastAsia="zh-CN"/>
        </w:rPr>
        <w:t>4.12.1 区委、区政府</w:t>
      </w:r>
      <w:r>
        <w:rPr>
          <w:rFonts w:hint="eastAsia" w:ascii="仿宋_GB2312" w:hAnsi="仿宋_GB2312" w:eastAsia="仿宋_GB2312" w:cs="仿宋_GB2312"/>
          <w:color w:val="auto"/>
          <w:kern w:val="2"/>
          <w:sz w:val="32"/>
          <w:szCs w:val="32"/>
          <w:highlight w:val="none"/>
          <w:lang w:eastAsia="zh-CN"/>
        </w:rPr>
        <w:t>加强应急管理基础科学和重点领域关键核心技术的研究，加快推动应急管理科技支撑机构和应急管理学科体系、职业技术体系建设，鼓励、扶持具有相应条件的教学科研机构培养应急管理专门人才和科技人才，鼓励、扶持教学科研机构和有关企业研究开发用于突发事件风险防控、监测、预警、应急处置与救援的新技术、新材料、新设备、新工具和新药品。</w:t>
      </w:r>
      <w:bookmarkEnd w:id="231"/>
      <w:bookmarkEnd w:id="232"/>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bookmarkStart w:id="233" w:name="_Toc7528"/>
      <w:bookmarkStart w:id="234" w:name="_Toc14161"/>
      <w:r>
        <w:rPr>
          <w:rFonts w:hint="eastAsia" w:ascii="仿宋_GB2312" w:hAnsi="仿宋_GB2312" w:eastAsia="仿宋_GB2312" w:cs="仿宋_GB2312"/>
          <w:color w:val="auto"/>
          <w:kern w:val="2"/>
          <w:sz w:val="32"/>
          <w:szCs w:val="32"/>
          <w:highlight w:val="none"/>
          <w:lang w:val="en-US" w:eastAsia="zh-CN"/>
        </w:rPr>
        <w:t>4.12.2 区</w:t>
      </w:r>
      <w:r>
        <w:rPr>
          <w:rFonts w:hint="eastAsia" w:ascii="仿宋_GB2312" w:hAnsi="仿宋_GB2312" w:eastAsia="仿宋_GB2312" w:cs="仿宋_GB2312"/>
          <w:color w:val="auto"/>
          <w:kern w:val="2"/>
          <w:sz w:val="32"/>
          <w:szCs w:val="32"/>
          <w:highlight w:val="none"/>
          <w:lang w:eastAsia="zh-CN"/>
        </w:rPr>
        <w:t>政府及其有关部门要推广运用智能机器人、无人机等高新技术救援装备，加大无人机通信、运输等先进技术应急装备配备和应用力度，强化无人机实战验证，提升远程应急通信和救援调度效率。</w:t>
      </w:r>
      <w:bookmarkEnd w:id="233"/>
      <w:bookmarkEnd w:id="234"/>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color w:val="auto"/>
          <w:sz w:val="32"/>
          <w:szCs w:val="32"/>
          <w:highlight w:val="yellow"/>
        </w:rPr>
      </w:pPr>
      <w:bookmarkStart w:id="235" w:name="_Toc27299"/>
      <w:bookmarkStart w:id="236" w:name="_Toc30273"/>
      <w:r>
        <w:rPr>
          <w:rFonts w:hint="eastAsia" w:ascii="仿宋_GB2312" w:hAnsi="仿宋_GB2312" w:eastAsia="仿宋_GB2312" w:cs="仿宋_GB2312"/>
          <w:color w:val="auto"/>
          <w:kern w:val="2"/>
          <w:sz w:val="32"/>
          <w:szCs w:val="32"/>
          <w:highlight w:val="none"/>
          <w:lang w:val="en-US" w:eastAsia="zh-CN"/>
        </w:rPr>
        <w:t>4.12.3 区</w:t>
      </w:r>
      <w:r>
        <w:rPr>
          <w:rFonts w:hint="eastAsia" w:ascii="仿宋_GB2312" w:hAnsi="仿宋_GB2312" w:eastAsia="仿宋_GB2312" w:cs="仿宋_GB2312"/>
          <w:color w:val="auto"/>
          <w:kern w:val="2"/>
          <w:sz w:val="32"/>
          <w:szCs w:val="32"/>
          <w:highlight w:val="none"/>
          <w:lang w:eastAsia="zh-CN"/>
        </w:rPr>
        <w:t>政府及其有关部门要建立自上而下的应急指挥平</w:t>
      </w:r>
      <w:r>
        <w:rPr>
          <w:rFonts w:hint="eastAsia" w:ascii="仿宋_GB2312" w:hAnsi="仿宋_GB2312" w:eastAsia="仿宋_GB2312" w:cs="仿宋_GB2312"/>
          <w:color w:val="auto"/>
          <w:kern w:val="2"/>
          <w:sz w:val="32"/>
          <w:szCs w:val="32"/>
          <w:highlight w:val="none"/>
          <w:lang w:val="en-US" w:eastAsia="zh-CN"/>
        </w:rPr>
        <w:t>台体系，在配合完善自然灾害预测预报预警系统和“海南应急一键通”平台系统的基础上，推进立体化监测预警网络、大数据支撑体系、“智慧应急大脑”、应急预案数据库等建设，实现具备突发事件监测预警、值守应急、信息报送、视频会商、辅助决策、指挥协调、资源调用、预案管理和应急演练等功能。</w:t>
      </w:r>
      <w:bookmarkEnd w:id="235"/>
      <w:bookmarkEnd w:id="236"/>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default" w:ascii="楷体_GB2312" w:hAnsi="楷体_GB2312" w:eastAsia="楷体_GB2312" w:cs="楷体_GB2312"/>
          <w:b/>
          <w:bCs w:val="0"/>
          <w:color w:val="auto"/>
          <w:kern w:val="2"/>
          <w:sz w:val="32"/>
          <w:szCs w:val="32"/>
          <w:highlight w:val="none"/>
          <w:lang w:val="en-US" w:eastAsia="zh-CN"/>
        </w:rPr>
      </w:pPr>
      <w:bookmarkStart w:id="237" w:name="_Toc18954"/>
      <w:r>
        <w:rPr>
          <w:rFonts w:hint="default" w:ascii="楷体_GB2312" w:hAnsi="楷体_GB2312" w:eastAsia="楷体_GB2312" w:cs="楷体_GB2312"/>
          <w:b/>
          <w:bCs w:val="0"/>
          <w:color w:val="auto"/>
          <w:kern w:val="2"/>
          <w:sz w:val="32"/>
          <w:szCs w:val="32"/>
          <w:highlight w:val="none"/>
          <w:lang w:val="en-US" w:eastAsia="zh-CN"/>
        </w:rPr>
        <w:t>4.13区域协作保障</w:t>
      </w:r>
      <w:bookmarkEnd w:id="237"/>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default" w:ascii="仿宋_GB2312" w:hAnsi="仿宋_GB2312" w:eastAsia="仿宋_GB2312" w:cs="仿宋_GB2312"/>
          <w:color w:val="auto"/>
          <w:kern w:val="2"/>
          <w:sz w:val="32"/>
          <w:szCs w:val="32"/>
          <w:highlight w:val="none"/>
          <w:lang w:val="en-US" w:eastAsia="zh-CN"/>
        </w:rPr>
      </w:pPr>
      <w:bookmarkStart w:id="238" w:name="_Toc29370"/>
      <w:bookmarkStart w:id="239" w:name="_Toc8679"/>
      <w:r>
        <w:rPr>
          <w:rFonts w:hint="eastAsia" w:ascii="仿宋_GB2312" w:hAnsi="仿宋_GB2312" w:eastAsia="仿宋_GB2312" w:cs="仿宋_GB2312"/>
          <w:color w:val="auto"/>
          <w:kern w:val="2"/>
          <w:sz w:val="32"/>
          <w:szCs w:val="32"/>
          <w:highlight w:val="none"/>
          <w:lang w:val="en-US" w:eastAsia="zh-CN"/>
        </w:rPr>
        <w:t>4.13.1 区政府及有关部门、单位要加强与我区毗邻区域的突发事件应对交流合作，建立健全跨区应急联动机制、跨区海上渔船防台风协同机制等一系列应对各类突发事件的联动协作制度，突出组织领导、联席会议、信息通报、资源共享、联动处置、协同演练、交流合作等多方面的机制建设，不断增强应对突发事件的联防联控能力，为区域性突发事件应对工作提供合作平台。</w:t>
      </w:r>
      <w:bookmarkEnd w:id="238"/>
      <w:bookmarkEnd w:id="239"/>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bookmarkStart w:id="240" w:name="_Toc6705"/>
      <w:bookmarkStart w:id="241" w:name="_Toc3951"/>
      <w:r>
        <w:rPr>
          <w:rFonts w:hint="eastAsia" w:ascii="仿宋_GB2312" w:hAnsi="仿宋_GB2312" w:eastAsia="仿宋_GB2312" w:cs="仿宋_GB2312"/>
          <w:color w:val="auto"/>
          <w:kern w:val="2"/>
          <w:sz w:val="32"/>
          <w:szCs w:val="32"/>
          <w:highlight w:val="none"/>
          <w:lang w:val="en-US" w:eastAsia="zh-CN"/>
        </w:rPr>
        <w:t>4.13.2 区政府及有关部门和单位要加强突发事件区域协作，建立健全应急联动机制、应急资源区域共享机制。</w:t>
      </w:r>
      <w:bookmarkEnd w:id="240"/>
      <w:bookmarkEnd w:id="241"/>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0" w:afterLines="-2147483648" w:line="640" w:lineRule="exact"/>
        <w:ind w:left="0" w:leftChars="0" w:firstLine="643" w:firstLineChars="200"/>
        <w:textAlignment w:val="auto"/>
        <w:outlineLvl w:val="1"/>
        <w:rPr>
          <w:rFonts w:hint="default" w:ascii="楷体" w:hAnsi="楷体" w:eastAsia="楷体" w:cs="楷体"/>
          <w:b/>
          <w:bCs w:val="0"/>
          <w:color w:val="auto"/>
          <w:kern w:val="2"/>
          <w:sz w:val="32"/>
          <w:szCs w:val="32"/>
          <w:highlight w:val="none"/>
          <w:lang w:val="en-US" w:eastAsia="zh-CN"/>
        </w:rPr>
      </w:pPr>
      <w:bookmarkStart w:id="242" w:name="_Toc29365"/>
      <w:r>
        <w:rPr>
          <w:rFonts w:hint="default" w:ascii="楷体_GB2312" w:hAnsi="楷体_GB2312" w:eastAsia="楷体_GB2312" w:cs="楷体_GB2312"/>
          <w:b/>
          <w:bCs w:val="0"/>
          <w:color w:val="auto"/>
          <w:kern w:val="2"/>
          <w:sz w:val="32"/>
          <w:szCs w:val="32"/>
          <w:highlight w:val="none"/>
          <w:lang w:val="en-US" w:eastAsia="zh-CN"/>
        </w:rPr>
        <w:t>4.14  其他保障</w:t>
      </w:r>
      <w:bookmarkEnd w:id="242"/>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rPr>
      </w:pPr>
      <w:bookmarkStart w:id="243" w:name="_Toc8730"/>
      <w:bookmarkStart w:id="244" w:name="_Toc25506"/>
      <w:r>
        <w:rPr>
          <w:rFonts w:hint="eastAsia" w:ascii="仿宋_GB2312" w:hAnsi="仿宋_GB2312" w:eastAsia="仿宋_GB2312" w:cs="仿宋_GB2312"/>
          <w:color w:val="auto"/>
          <w:kern w:val="2"/>
          <w:sz w:val="32"/>
          <w:szCs w:val="32"/>
          <w:highlight w:val="none"/>
          <w:lang w:val="en-US" w:eastAsia="zh-CN"/>
        </w:rPr>
        <w:t>4.14.1 配合市委、市政府加强突发事件应急处置立法工作，制定突发事件应对工作相关的地方性法规、规章，规范突发事件应对工作程序，做到依法规范、依法处置。</w:t>
      </w:r>
      <w:bookmarkEnd w:id="243"/>
      <w:bookmarkEnd w:id="244"/>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rPr>
      </w:pPr>
      <w:bookmarkStart w:id="245" w:name="_Toc11209"/>
      <w:bookmarkStart w:id="246" w:name="_Toc26418"/>
      <w:r>
        <w:rPr>
          <w:rFonts w:hint="eastAsia" w:ascii="仿宋_GB2312" w:hAnsi="仿宋_GB2312" w:eastAsia="仿宋_GB2312" w:cs="仿宋_GB2312"/>
          <w:color w:val="auto"/>
          <w:kern w:val="2"/>
          <w:sz w:val="32"/>
          <w:szCs w:val="32"/>
          <w:highlight w:val="none"/>
          <w:lang w:val="en-US" w:eastAsia="zh-CN"/>
        </w:rPr>
        <w:t>4.14.2 区政府及其设立的应急指挥机构发布的有关突发事件的决定、命令、措施，应当及时报本级人民代表大会常务委员会备案；突发事件应急处置工作结束后，应当向本级人民代表大会常务委员会作出专项工作报告。</w:t>
      </w:r>
      <w:bookmarkEnd w:id="245"/>
      <w:bookmarkEnd w:id="246"/>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rPr>
      </w:pPr>
      <w:bookmarkStart w:id="247" w:name="_Toc25554"/>
      <w:bookmarkStart w:id="248" w:name="_Toc254"/>
      <w:r>
        <w:rPr>
          <w:rFonts w:hint="eastAsia" w:ascii="仿宋_GB2312" w:hAnsi="仿宋_GB2312" w:eastAsia="仿宋_GB2312" w:cs="仿宋_GB2312"/>
          <w:color w:val="auto"/>
          <w:kern w:val="2"/>
          <w:sz w:val="32"/>
          <w:szCs w:val="32"/>
          <w:highlight w:val="none"/>
          <w:lang w:val="en-US" w:eastAsia="zh-CN"/>
        </w:rPr>
        <w:t>4.14.3 区政府及其有关部门在突发事件应对中，应当对未成年人、老年人、残疾人、孕产期和哺乳期的妇女、需要及时就医的伤病人员等群体给予特殊、优先保护，教育部门应当依法保障校园安全，监督、指导学校、幼儿园等单位落实校园安全责任，建立突发事件的报告、处置和协调机制，根据区政府或者授权的相关部门、应急指挥机构发布的突发事件预警信息及时采取停课等一项或者多项措施。对监护人因发生自然灾害、事故灾难、公共卫生事件等突发事件不能履行监护职责的，民政部门应当依法对未成年人进行临时监护。</w:t>
      </w:r>
      <w:bookmarkEnd w:id="247"/>
      <w:bookmarkEnd w:id="248"/>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rPr>
      </w:pPr>
      <w:bookmarkStart w:id="249" w:name="_Toc26859"/>
      <w:bookmarkStart w:id="250" w:name="_Toc15634"/>
      <w:r>
        <w:rPr>
          <w:rFonts w:hint="eastAsia" w:ascii="仿宋_GB2312" w:hAnsi="仿宋_GB2312" w:eastAsia="仿宋_GB2312" w:cs="仿宋_GB2312"/>
          <w:color w:val="auto"/>
          <w:kern w:val="2"/>
          <w:sz w:val="32"/>
          <w:szCs w:val="32"/>
          <w:highlight w:val="none"/>
          <w:lang w:val="en-US" w:eastAsia="zh-CN"/>
        </w:rPr>
        <w:t>4.14.4发展改革部门应当建立健全本地区能源应急保障体系，提高电、油、气等能源安全保障能力，确保受突发事件影响地区的能源供应。</w:t>
      </w:r>
      <w:bookmarkEnd w:id="249"/>
      <w:bookmarkEnd w:id="250"/>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rPr>
      </w:pPr>
      <w:bookmarkStart w:id="251" w:name="_Toc3238"/>
      <w:bookmarkStart w:id="252" w:name="_Toc18349"/>
      <w:r>
        <w:rPr>
          <w:rFonts w:hint="eastAsia" w:ascii="仿宋_GB2312" w:hAnsi="仿宋_GB2312" w:eastAsia="仿宋_GB2312" w:cs="仿宋_GB2312"/>
          <w:color w:val="auto"/>
          <w:kern w:val="2"/>
          <w:sz w:val="32"/>
          <w:szCs w:val="32"/>
          <w:highlight w:val="none"/>
          <w:lang w:val="en-US" w:eastAsia="zh-CN"/>
        </w:rPr>
        <w:t>4.14.5 有关部门应当按照各自职责，健全突发事件相应的应急保障体系和快速反应联动机制，完善相关预案，确保突发事件发生后能够快速启动应急保障机制。</w:t>
      </w:r>
      <w:bookmarkEnd w:id="251"/>
      <w:bookmarkEnd w:id="252"/>
    </w:p>
    <w:p>
      <w:pPr>
        <w:pStyle w:val="2"/>
        <w:keepNext/>
        <w:keepLines/>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jc w:val="both"/>
        <w:textAlignment w:val="auto"/>
        <w:rPr>
          <w:rFonts w:hint="eastAsia" w:ascii="黑体" w:hAnsi="黑体" w:eastAsia="黑体" w:cs="黑体"/>
          <w:color w:val="auto"/>
          <w:sz w:val="32"/>
          <w:szCs w:val="32"/>
        </w:rPr>
      </w:pPr>
      <w:bookmarkStart w:id="253" w:name="_Toc25370"/>
      <w:bookmarkStart w:id="254" w:name="_Toc21901"/>
      <w:bookmarkStart w:id="255" w:name="_Toc30423"/>
      <w:bookmarkStart w:id="256" w:name="_Toc11954"/>
      <w:bookmarkStart w:id="257" w:name="_Toc22761"/>
      <w:r>
        <w:rPr>
          <w:rFonts w:hint="eastAsia" w:ascii="黑体" w:hAnsi="黑体" w:cs="黑体"/>
          <w:color w:val="auto"/>
          <w:sz w:val="32"/>
          <w:szCs w:val="32"/>
          <w:lang w:val="en-US" w:eastAsia="zh-CN"/>
        </w:rPr>
        <w:t>5.</w:t>
      </w:r>
      <w:r>
        <w:rPr>
          <w:rFonts w:hint="eastAsia" w:ascii="黑体" w:hAnsi="黑体" w:eastAsia="黑体" w:cs="黑体"/>
          <w:color w:val="auto"/>
          <w:sz w:val="32"/>
          <w:szCs w:val="32"/>
          <w:lang w:val="en-US" w:eastAsia="zh-CN"/>
        </w:rPr>
        <w:t>应急</w:t>
      </w:r>
      <w:r>
        <w:rPr>
          <w:rFonts w:hint="eastAsia" w:ascii="黑体" w:hAnsi="黑体" w:eastAsia="黑体" w:cs="黑体"/>
          <w:color w:val="auto"/>
          <w:sz w:val="32"/>
          <w:szCs w:val="32"/>
        </w:rPr>
        <w:t>预案管理</w:t>
      </w:r>
      <w:bookmarkEnd w:id="253"/>
      <w:bookmarkEnd w:id="254"/>
      <w:bookmarkEnd w:id="255"/>
      <w:bookmarkEnd w:id="256"/>
      <w:bookmarkEnd w:id="257"/>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258" w:name="_Toc10624"/>
      <w:bookmarkStart w:id="259" w:name="_Toc22371"/>
      <w:bookmarkStart w:id="260" w:name="_Toc9288"/>
      <w:bookmarkStart w:id="261" w:name="_Toc14048"/>
      <w:bookmarkStart w:id="262" w:name="_Toc3243"/>
      <w:r>
        <w:rPr>
          <w:rFonts w:hint="eastAsia" w:ascii="楷体_GB2312" w:hAnsi="楷体_GB2312" w:eastAsia="楷体_GB2312" w:cs="楷体_GB2312"/>
          <w:b/>
          <w:bCs w:val="0"/>
          <w:color w:val="auto"/>
          <w:kern w:val="2"/>
          <w:sz w:val="32"/>
          <w:szCs w:val="32"/>
          <w:highlight w:val="none"/>
          <w:lang w:val="en-US" w:eastAsia="zh-CN"/>
        </w:rPr>
        <w:t>5.1预案编制</w:t>
      </w:r>
      <w:bookmarkEnd w:id="258"/>
      <w:bookmarkEnd w:id="259"/>
      <w:bookmarkEnd w:id="260"/>
      <w:bookmarkEnd w:id="261"/>
      <w:bookmarkEnd w:id="2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区应急管理局会同有关部门（单位）针对区内突发事件历史情况和重大风险，制定本区总体应急预案、专项应急预案和部门应急预案编制修订工作规划，按程序报</w:t>
      </w:r>
      <w:r>
        <w:rPr>
          <w:rFonts w:hint="eastAsia" w:ascii="仿宋_GB2312" w:hAnsi="仿宋_GB2312" w:eastAsia="仿宋_GB2312" w:cs="仿宋_GB2312"/>
          <w:color w:val="auto"/>
          <w:sz w:val="32"/>
          <w:szCs w:val="32"/>
          <w:highlight w:val="none"/>
          <w:lang w:val="en-US" w:eastAsia="zh-CN"/>
        </w:rPr>
        <w:t>区委、</w:t>
      </w:r>
      <w:r>
        <w:rPr>
          <w:rFonts w:hint="eastAsia" w:ascii="仿宋_GB2312" w:hAnsi="仿宋_GB2312" w:eastAsia="仿宋_GB2312" w:cs="仿宋_GB2312"/>
          <w:color w:val="auto"/>
          <w:sz w:val="32"/>
          <w:szCs w:val="32"/>
          <w:highlight w:val="none"/>
        </w:rPr>
        <w:t>区政府批准后实施。应急预案编制修订工作规划应报上级应急管理部门备案。编制应急预案应当在风险评估和应急资源调查的基础上进行，以确保应急预案的可操作性。鼓励探索在印发前以情景构建的方式模拟突发事件场景，检验应急预案各项措施有效性。</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0" w:afterLines="-2147483648" w:line="640" w:lineRule="exact"/>
        <w:ind w:left="0" w:leftChars="0" w:firstLine="643" w:firstLineChars="200"/>
        <w:textAlignment w:val="auto"/>
        <w:outlineLvl w:val="1"/>
        <w:rPr>
          <w:rFonts w:hint="eastAsia" w:ascii="楷体" w:hAnsi="楷体" w:eastAsia="楷体" w:cs="楷体"/>
          <w:b/>
          <w:bCs w:val="0"/>
          <w:color w:val="auto"/>
          <w:kern w:val="2"/>
          <w:sz w:val="32"/>
          <w:szCs w:val="32"/>
          <w:highlight w:val="none"/>
          <w:lang w:val="en-US" w:eastAsia="zh-CN"/>
        </w:rPr>
      </w:pPr>
      <w:bookmarkStart w:id="263" w:name="_Toc30186"/>
      <w:bookmarkStart w:id="264" w:name="_Toc27093"/>
      <w:bookmarkStart w:id="265" w:name="_Toc2742"/>
      <w:bookmarkStart w:id="266" w:name="_Toc23219"/>
      <w:bookmarkStart w:id="267" w:name="_Toc2615"/>
      <w:r>
        <w:rPr>
          <w:rFonts w:hint="eastAsia" w:ascii="楷体_GB2312" w:hAnsi="楷体_GB2312" w:eastAsia="楷体_GB2312" w:cs="楷体_GB2312"/>
          <w:b/>
          <w:bCs w:val="0"/>
          <w:color w:val="auto"/>
          <w:kern w:val="2"/>
          <w:sz w:val="32"/>
          <w:szCs w:val="32"/>
          <w:highlight w:val="none"/>
          <w:lang w:val="en-US" w:eastAsia="zh-CN"/>
        </w:rPr>
        <w:t>5.2预案审批与衔接</w:t>
      </w:r>
      <w:bookmarkEnd w:id="263"/>
      <w:bookmarkEnd w:id="264"/>
      <w:bookmarkEnd w:id="265"/>
      <w:bookmarkEnd w:id="266"/>
      <w:bookmarkEnd w:id="26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5.2.1 崖州</w:t>
      </w:r>
      <w:r>
        <w:rPr>
          <w:rFonts w:hint="eastAsia" w:ascii="仿宋_GB2312" w:hAnsi="仿宋_GB2312" w:eastAsia="仿宋_GB2312" w:cs="仿宋_GB2312"/>
          <w:color w:val="auto"/>
          <w:sz w:val="32"/>
          <w:szCs w:val="32"/>
          <w:highlight w:val="none"/>
        </w:rPr>
        <w:t>区总体应急预案由区应急管理局组织起草，按程序报请</w:t>
      </w:r>
      <w:r>
        <w:rPr>
          <w:rFonts w:hint="eastAsia" w:ascii="仿宋_GB2312" w:hAnsi="仿宋_GB2312" w:eastAsia="仿宋_GB2312" w:cs="仿宋_GB2312"/>
          <w:color w:val="auto"/>
          <w:sz w:val="32"/>
          <w:szCs w:val="32"/>
          <w:highlight w:val="none"/>
          <w:lang w:val="en-US" w:eastAsia="zh-CN"/>
        </w:rPr>
        <w:t>区委、</w:t>
      </w:r>
      <w:r>
        <w:rPr>
          <w:rFonts w:hint="eastAsia" w:ascii="仿宋_GB2312" w:hAnsi="仿宋_GB2312" w:eastAsia="仿宋_GB2312" w:cs="仿宋_GB2312"/>
          <w:color w:val="auto"/>
          <w:sz w:val="32"/>
          <w:szCs w:val="32"/>
          <w:highlight w:val="none"/>
        </w:rPr>
        <w:t>区政府批准并公布实施；部门、企业总体应急预案报区应急管理局备案。各类应急预案衔接遵循“下级服从上级，专项、部门服从总体，预案之间不得相互矛盾”的原则。区应急管理局综合协调应急预案衔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5.2.2 </w:t>
      </w:r>
      <w:r>
        <w:rPr>
          <w:rFonts w:hint="eastAsia" w:ascii="仿宋_GB2312" w:hAnsi="仿宋_GB2312" w:eastAsia="仿宋_GB2312" w:cs="仿宋_GB2312"/>
          <w:color w:val="auto"/>
          <w:sz w:val="32"/>
          <w:szCs w:val="32"/>
          <w:highlight w:val="none"/>
        </w:rPr>
        <w:t>专项应急预案按职责分工由相应部门牵头起草，经应急管理局审核后报区政府批准，以政府办公室名义印发实施，报上级相应部门和市应急管理局备案。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5.2.3 </w:t>
      </w:r>
      <w:r>
        <w:rPr>
          <w:rFonts w:hint="eastAsia" w:ascii="仿宋_GB2312" w:hAnsi="仿宋_GB2312" w:eastAsia="仿宋_GB2312" w:cs="仿宋_GB2312"/>
          <w:color w:val="auto"/>
          <w:sz w:val="32"/>
          <w:szCs w:val="32"/>
          <w:highlight w:val="none"/>
        </w:rPr>
        <w:t>部门应急预案由有关部门制订，组织专家评审后，经主要负责同志批准印发实施、报区应急管理部门备案。</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0" w:afterLines="-2147483648" w:line="640" w:lineRule="exact"/>
        <w:ind w:left="0" w:leftChars="0" w:firstLine="643" w:firstLineChars="200"/>
        <w:textAlignment w:val="auto"/>
        <w:outlineLvl w:val="1"/>
        <w:rPr>
          <w:rFonts w:hint="default" w:ascii="楷体" w:hAnsi="楷体" w:eastAsia="楷体" w:cs="楷体"/>
          <w:b/>
          <w:bCs w:val="0"/>
          <w:color w:val="auto"/>
          <w:kern w:val="2"/>
          <w:sz w:val="32"/>
          <w:szCs w:val="32"/>
          <w:highlight w:val="none"/>
          <w:lang w:val="en-US" w:eastAsia="zh-CN"/>
        </w:rPr>
      </w:pPr>
      <w:bookmarkStart w:id="268" w:name="_Toc27776"/>
      <w:bookmarkStart w:id="269" w:name="_Toc5605"/>
      <w:bookmarkStart w:id="270" w:name="_Toc22338"/>
      <w:bookmarkStart w:id="271" w:name="_Toc14189"/>
      <w:bookmarkStart w:id="272" w:name="_Toc18759"/>
      <w:r>
        <w:rPr>
          <w:rFonts w:hint="eastAsia" w:ascii="楷体_GB2312" w:hAnsi="楷体_GB2312" w:eastAsia="楷体_GB2312" w:cs="楷体_GB2312"/>
          <w:b/>
          <w:bCs w:val="0"/>
          <w:color w:val="auto"/>
          <w:kern w:val="2"/>
          <w:sz w:val="32"/>
          <w:szCs w:val="32"/>
          <w:highlight w:val="none"/>
          <w:lang w:val="en-US" w:eastAsia="zh-CN"/>
        </w:rPr>
        <w:t>5.3</w:t>
      </w:r>
      <w:r>
        <w:rPr>
          <w:rFonts w:hint="default" w:ascii="楷体_GB2312" w:hAnsi="楷体_GB2312" w:eastAsia="楷体_GB2312" w:cs="楷体_GB2312"/>
          <w:b/>
          <w:bCs w:val="0"/>
          <w:color w:val="auto"/>
          <w:kern w:val="2"/>
          <w:sz w:val="32"/>
          <w:szCs w:val="32"/>
          <w:highlight w:val="none"/>
          <w:lang w:val="en-US" w:eastAsia="zh-CN"/>
        </w:rPr>
        <w:t>预案备案与发布</w:t>
      </w:r>
      <w:bookmarkEnd w:id="268"/>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5.3.1应急预案审批单位应当在正式印发后20个工作日内将应急预案正式印发文</w:t>
      </w:r>
      <w:r>
        <w:rPr>
          <w:rFonts w:hint="default" w:ascii="Times New Roman" w:hAnsi="Times New Roman" w:eastAsia="仿宋_GB2312" w:cs="Times New Roman"/>
          <w:color w:val="auto"/>
          <w:sz w:val="32"/>
          <w:szCs w:val="32"/>
          <w:lang w:val="en-US" w:eastAsia="zh-CN"/>
        </w:rPr>
        <w:t>本（含电子文本）及编制说明，依照以下规定向有关部门单位备案并抄送有关部门：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区级</w:t>
      </w:r>
      <w:r>
        <w:rPr>
          <w:rFonts w:ascii="Times New Roman" w:hAnsi="Times New Roman" w:eastAsia="仿宋_GB2312" w:cs="Times New Roman"/>
          <w:color w:val="auto"/>
          <w:sz w:val="32"/>
          <w:szCs w:val="32"/>
        </w:rPr>
        <w:t>总体应急预案按程序报</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区</w:t>
      </w:r>
      <w:r>
        <w:rPr>
          <w:rFonts w:ascii="Times New Roman" w:hAnsi="Times New Roman" w:eastAsia="仿宋_GB2312" w:cs="Times New Roman"/>
          <w:color w:val="auto"/>
          <w:sz w:val="32"/>
          <w:szCs w:val="32"/>
        </w:rPr>
        <w:t>政府</w:t>
      </w:r>
      <w:r>
        <w:rPr>
          <w:rFonts w:hint="default" w:ascii="Times New Roman" w:hAnsi="Times New Roman" w:eastAsia="仿宋_GB2312" w:cs="Times New Roman"/>
          <w:color w:val="auto"/>
          <w:sz w:val="32"/>
          <w:szCs w:val="32"/>
          <w:lang w:eastAsia="zh-CN"/>
        </w:rPr>
        <w:t>审批，以</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政府名义印发，</w:t>
      </w:r>
      <w:r>
        <w:rPr>
          <w:rFonts w:hint="eastAsia" w:ascii="Times New Roman" w:hAnsi="Times New Roman" w:eastAsia="仿宋_GB2312" w:cs="Times New Roman"/>
          <w:color w:val="auto"/>
          <w:sz w:val="32"/>
          <w:szCs w:val="32"/>
          <w:lang w:val="en-US" w:eastAsia="zh-CN"/>
        </w:rPr>
        <w:t>径</w:t>
      </w:r>
      <w:r>
        <w:rPr>
          <w:rFonts w:hint="default" w:ascii="Times New Roman" w:hAnsi="Times New Roman" w:eastAsia="仿宋_GB2312" w:cs="Times New Roman"/>
          <w:color w:val="auto"/>
          <w:sz w:val="32"/>
          <w:szCs w:val="32"/>
          <w:lang w:eastAsia="zh-CN"/>
        </w:rPr>
        <w:t>送</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eastAsia="zh-CN"/>
        </w:rPr>
        <w:t>应急管理</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eastAsia="zh-CN"/>
        </w:rPr>
        <w:t>，同时抄送</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eastAsia="zh-CN"/>
        </w:rPr>
        <w:t>级有关部门。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专项应急预案</w:t>
      </w:r>
      <w:r>
        <w:rPr>
          <w:rFonts w:hint="eastAsia" w:ascii="Times New Roman" w:hAnsi="Times New Roman" w:eastAsia="仿宋_GB2312" w:cs="Times New Roman"/>
          <w:color w:val="auto"/>
          <w:sz w:val="32"/>
          <w:szCs w:val="32"/>
          <w:lang w:eastAsia="zh-CN"/>
        </w:rPr>
        <w:t>报</w:t>
      </w:r>
      <w:r>
        <w:rPr>
          <w:rFonts w:ascii="Times New Roman" w:hAnsi="Times New Roman" w:eastAsia="仿宋_GB2312" w:cs="Times New Roman"/>
          <w:color w:val="auto"/>
          <w:sz w:val="32"/>
          <w:szCs w:val="32"/>
        </w:rPr>
        <w:t>上一级相应</w:t>
      </w:r>
      <w:r>
        <w:rPr>
          <w:rFonts w:hint="default" w:ascii="Times New Roman" w:hAnsi="Times New Roman" w:eastAsia="仿宋_GB2312" w:cs="Times New Roman"/>
          <w:color w:val="auto"/>
          <w:sz w:val="32"/>
          <w:szCs w:val="32"/>
          <w:lang w:eastAsia="zh-CN"/>
        </w:rPr>
        <w:t>牵头</w:t>
      </w:r>
      <w:r>
        <w:rPr>
          <w:rFonts w:ascii="Times New Roman" w:hAnsi="Times New Roman" w:eastAsia="仿宋_GB2312" w:cs="Times New Roman"/>
          <w:color w:val="auto"/>
          <w:sz w:val="32"/>
          <w:szCs w:val="32"/>
        </w:rPr>
        <w:t>部门备案，</w:t>
      </w:r>
      <w:r>
        <w:rPr>
          <w:rFonts w:hint="default" w:ascii="Times New Roman" w:hAnsi="Times New Roman" w:eastAsia="仿宋_GB2312" w:cs="Times New Roman"/>
          <w:color w:val="auto"/>
          <w:sz w:val="32"/>
          <w:szCs w:val="32"/>
          <w:lang w:eastAsia="zh-CN"/>
        </w:rPr>
        <w:t>同时</w:t>
      </w:r>
      <w:r>
        <w:rPr>
          <w:rFonts w:ascii="Times New Roman" w:hAnsi="Times New Roman" w:eastAsia="仿宋_GB2312" w:cs="Times New Roman"/>
          <w:color w:val="auto"/>
          <w:sz w:val="32"/>
          <w:szCs w:val="32"/>
        </w:rPr>
        <w:t>抄送上一级应急管理部门</w:t>
      </w:r>
      <w:r>
        <w:rPr>
          <w:rFonts w:hint="default" w:ascii="Times New Roman" w:hAnsi="Times New Roman" w:eastAsia="仿宋_GB2312" w:cs="Times New Roman"/>
          <w:color w:val="auto"/>
          <w:sz w:val="32"/>
          <w:szCs w:val="32"/>
          <w:lang w:eastAsia="zh-CN"/>
        </w:rPr>
        <w:t>和有关部门</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）部门应急预案报本级人民政府备案</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径送本级应急管理部门，</w:t>
      </w:r>
      <w:r>
        <w:rPr>
          <w:rFonts w:hint="default" w:ascii="Times New Roman" w:hAnsi="Times New Roman" w:eastAsia="仿宋_GB2312" w:cs="Times New Roman"/>
          <w:color w:val="auto"/>
          <w:sz w:val="32"/>
          <w:szCs w:val="32"/>
          <w:lang w:eastAsia="zh-CN"/>
        </w:rPr>
        <w:t>同时抄送本级有关部门。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bookmarkStart w:id="273" w:name="_Toc8469"/>
      <w:bookmarkStart w:id="274" w:name="_Toc26094"/>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联合应急预案按所涉及区域，依据专项应急预案或者部门应急预案有关规定备案，同时抄送上一级应急管理部门和有关部门。</w:t>
      </w:r>
      <w:bookmarkEnd w:id="273"/>
      <w:bookmarkEnd w:id="27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ascii="Times New Roman" w:hAnsi="Times New Roman" w:eastAsia="仿宋_GB2312" w:cs="Times New Roman"/>
          <w:color w:val="auto"/>
          <w:sz w:val="32"/>
          <w:szCs w:val="32"/>
          <w:lang w:val="en-US" w:eastAsia="zh-CN"/>
        </w:rPr>
        <w:t>（5）涉及需要与所在地政府联合应急处置的中央单位应急预案，应当报所在区政府备案，同时抄送所在地区应急管理部门和牵头部门。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村（社区）应急预案报</w:t>
      </w:r>
      <w:r>
        <w:rPr>
          <w:rFonts w:hint="eastAsia" w:ascii="Times New Roman" w:hAnsi="Times New Roman" w:eastAsia="仿宋_GB2312" w:cs="Times New Roman"/>
          <w:color w:val="auto"/>
          <w:sz w:val="32"/>
          <w:szCs w:val="32"/>
          <w:lang w:val="en-US" w:eastAsia="zh-CN"/>
        </w:rPr>
        <w:t>区委、区政府</w:t>
      </w:r>
      <w:r>
        <w:rPr>
          <w:rFonts w:hint="default" w:ascii="Times New Roman" w:hAnsi="Times New Roman" w:eastAsia="仿宋_GB2312" w:cs="Times New Roman"/>
          <w:color w:val="auto"/>
          <w:sz w:val="32"/>
          <w:szCs w:val="32"/>
          <w:lang w:eastAsia="zh-CN"/>
        </w:rPr>
        <w:t>备案，</w:t>
      </w:r>
      <w:r>
        <w:rPr>
          <w:rFonts w:hint="eastAsia" w:ascii="Times New Roman" w:hAnsi="Times New Roman" w:eastAsia="仿宋_GB2312" w:cs="Times New Roman"/>
          <w:color w:val="auto"/>
          <w:sz w:val="32"/>
          <w:szCs w:val="32"/>
          <w:lang w:val="en-US" w:eastAsia="zh-CN"/>
        </w:rPr>
        <w:t>径</w:t>
      </w:r>
      <w:r>
        <w:rPr>
          <w:rFonts w:hint="default" w:ascii="Times New Roman" w:hAnsi="Times New Roman" w:eastAsia="仿宋_GB2312" w:cs="Times New Roman"/>
          <w:color w:val="auto"/>
          <w:sz w:val="32"/>
          <w:szCs w:val="32"/>
          <w:lang w:eastAsia="zh-CN"/>
        </w:rPr>
        <w:t>送</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应急管理</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lang w:eastAsia="zh-CN"/>
        </w:rPr>
        <w:t>，同时抄送</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）中央</w:t>
      </w:r>
      <w:r>
        <w:rPr>
          <w:rFonts w:hint="default" w:ascii="Times New Roman" w:hAnsi="Times New Roman" w:eastAsia="仿宋_GB2312" w:cs="Times New Roman"/>
          <w:color w:val="auto"/>
          <w:sz w:val="32"/>
          <w:szCs w:val="32"/>
          <w:lang w:eastAsia="zh-CN"/>
        </w:rPr>
        <w:t>驻</w:t>
      </w:r>
      <w:r>
        <w:rPr>
          <w:rFonts w:hint="eastAsia" w:ascii="Times New Roman" w:hAnsi="Times New Roman" w:eastAsia="仿宋_GB2312" w:cs="Times New Roman"/>
          <w:color w:val="auto"/>
          <w:sz w:val="32"/>
          <w:szCs w:val="32"/>
          <w:lang w:val="en-US" w:eastAsia="zh-CN"/>
        </w:rPr>
        <w:t>区</w:t>
      </w:r>
      <w:r>
        <w:rPr>
          <w:rFonts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eastAsia="zh-CN"/>
        </w:rPr>
        <w:t>集团所属单位</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权属</w:t>
      </w:r>
      <w:r>
        <w:rPr>
          <w:rFonts w:ascii="Times New Roman" w:hAnsi="Times New Roman" w:eastAsia="仿宋_GB2312" w:cs="Times New Roman"/>
          <w:color w:val="auto"/>
          <w:sz w:val="32"/>
          <w:szCs w:val="32"/>
        </w:rPr>
        <w:t>企业总体应急预案</w:t>
      </w:r>
      <w:r>
        <w:rPr>
          <w:rFonts w:hint="default" w:ascii="Times New Roman" w:hAnsi="Times New Roman" w:eastAsia="仿宋_GB2312" w:cs="Times New Roman"/>
          <w:color w:val="auto"/>
          <w:sz w:val="32"/>
          <w:szCs w:val="32"/>
          <w:lang w:eastAsia="zh-CN"/>
        </w:rPr>
        <w:t>应</w:t>
      </w:r>
      <w:r>
        <w:rPr>
          <w:rFonts w:ascii="Times New Roman" w:hAnsi="Times New Roman" w:eastAsia="仿宋_GB2312" w:cs="Times New Roman"/>
          <w:color w:val="auto"/>
          <w:sz w:val="32"/>
          <w:szCs w:val="32"/>
        </w:rPr>
        <w:t>向所在地的</w:t>
      </w:r>
      <w:r>
        <w:rPr>
          <w:rFonts w:hint="eastAsia" w:ascii="Times New Roman" w:hAnsi="Times New Roman" w:eastAsia="仿宋_GB2312" w:cs="Times New Roman"/>
          <w:color w:val="auto"/>
          <w:sz w:val="32"/>
          <w:szCs w:val="32"/>
          <w:lang w:val="en-US" w:eastAsia="zh-CN"/>
        </w:rPr>
        <w:t>应急管理部门</w:t>
      </w:r>
      <w:r>
        <w:rPr>
          <w:rFonts w:ascii="Times New Roman" w:hAnsi="Times New Roman" w:eastAsia="仿宋_GB2312" w:cs="Times New Roman"/>
          <w:color w:val="auto"/>
          <w:sz w:val="32"/>
          <w:szCs w:val="32"/>
        </w:rPr>
        <w:t>备案，并抄送企业主管机构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行业主管部门、监管部门；专项应急预案按监管权限报所在地各行业主管部门备案，抄送应急管理部门和有关企业主管机构、行业主管部门</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bookmarkStart w:id="275" w:name="_Toc6557"/>
      <w:bookmarkStart w:id="276" w:name="_Toc27118"/>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）各部门应当落实有关应急预案备案管理规定，指导、督促本行业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领域的单位做好应急预案备案工作。</w:t>
      </w:r>
      <w:bookmarkEnd w:id="275"/>
      <w:bookmarkEnd w:id="276"/>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5.3.2应急预案(非涉密）应当在正式印发后20个工作日内向社会公开。单位</w:t>
      </w:r>
      <w:r>
        <w:rPr>
          <w:rFonts w:hint="default" w:ascii="仿宋_GB2312" w:hAnsi="仿宋_GB2312" w:eastAsia="仿宋_GB2312" w:cs="仿宋_GB2312"/>
          <w:color w:val="auto"/>
          <w:sz w:val="32"/>
          <w:szCs w:val="32"/>
          <w:lang w:val="en-US" w:eastAsia="zh-CN"/>
        </w:rPr>
        <w:t>和基层组织应急预案应当在正式印</w:t>
      </w:r>
      <w:r>
        <w:rPr>
          <w:rFonts w:hint="eastAsia" w:ascii="仿宋_GB2312" w:hAnsi="仿宋_GB2312" w:eastAsia="仿宋_GB2312" w:cs="仿宋_GB2312"/>
          <w:color w:val="auto"/>
          <w:sz w:val="32"/>
          <w:szCs w:val="32"/>
          <w:lang w:val="en-US" w:eastAsia="zh-CN"/>
        </w:rPr>
        <w:t>发后 20个</w:t>
      </w:r>
      <w:r>
        <w:rPr>
          <w:rFonts w:hint="default" w:ascii="仿宋_GB2312" w:hAnsi="仿宋_GB2312" w:eastAsia="仿宋_GB2312" w:cs="仿宋_GB2312"/>
          <w:color w:val="auto"/>
          <w:sz w:val="32"/>
          <w:szCs w:val="32"/>
          <w:lang w:val="en-US" w:eastAsia="zh-CN"/>
        </w:rPr>
        <w:t>工作日内向本单位以及可能受影响的其他单位和地区公开。</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277" w:name="_Toc15943"/>
      <w:r>
        <w:rPr>
          <w:rFonts w:hint="eastAsia" w:ascii="楷体_GB2312" w:hAnsi="楷体_GB2312" w:eastAsia="楷体_GB2312" w:cs="楷体_GB2312"/>
          <w:b/>
          <w:bCs w:val="0"/>
          <w:color w:val="auto"/>
          <w:kern w:val="2"/>
          <w:sz w:val="32"/>
          <w:szCs w:val="32"/>
          <w:highlight w:val="none"/>
          <w:lang w:val="en-US" w:eastAsia="zh-CN"/>
        </w:rPr>
        <w:t>5.4预案演练</w:t>
      </w:r>
      <w:bookmarkEnd w:id="269"/>
      <w:bookmarkEnd w:id="270"/>
      <w:bookmarkEnd w:id="271"/>
      <w:bookmarkEnd w:id="272"/>
      <w:bookmarkEnd w:id="27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0"/>
          <w:highlight w:val="none"/>
          <w:lang w:eastAsia="zh-CN"/>
        </w:rPr>
      </w:pPr>
      <w:r>
        <w:rPr>
          <w:rFonts w:hint="eastAsia" w:ascii="仿宋_GB2312" w:hAnsi="仿宋_GB2312" w:eastAsia="仿宋_GB2312" w:cs="仿宋_GB2312"/>
          <w:color w:val="auto"/>
          <w:kern w:val="2"/>
          <w:sz w:val="32"/>
          <w:szCs w:val="30"/>
          <w:highlight w:val="none"/>
          <w:lang w:val="en-US" w:eastAsia="zh-CN"/>
        </w:rPr>
        <w:t xml:space="preserve">5.4.1 </w:t>
      </w:r>
      <w:r>
        <w:rPr>
          <w:rFonts w:hint="eastAsia" w:ascii="仿宋_GB2312" w:hAnsi="仿宋_GB2312" w:eastAsia="仿宋_GB2312" w:cs="仿宋_GB2312"/>
          <w:color w:val="auto"/>
          <w:kern w:val="2"/>
          <w:sz w:val="32"/>
          <w:szCs w:val="30"/>
          <w:highlight w:val="none"/>
          <w:lang w:eastAsia="zh-CN"/>
        </w:rPr>
        <w:t>区应急管理局统筹协调和检查指导全区应急演练工作，负责规划、组织和</w:t>
      </w:r>
      <w:r>
        <w:rPr>
          <w:rFonts w:hint="default" w:ascii="Times New Roman" w:hAnsi="Times New Roman" w:eastAsia="仿宋_GB2312" w:cs="Times New Roman"/>
          <w:color w:val="auto"/>
          <w:kern w:val="2"/>
          <w:sz w:val="32"/>
          <w:szCs w:val="30"/>
          <w:highlight w:val="none"/>
          <w:lang w:eastAsia="zh-CN"/>
        </w:rPr>
        <w:t>实施跨区域、跨系统的区级综合应急演练。针对区内面临的主要风险和重大输入性风险，组织开展应急演练</w:t>
      </w:r>
      <w:r>
        <w:rPr>
          <w:rFonts w:hint="eastAsia" w:ascii="Times New Roman" w:hAnsi="Times New Roman" w:eastAsia="仿宋_GB2312" w:cs="Times New Roman"/>
          <w:color w:val="auto"/>
          <w:kern w:val="2"/>
          <w:sz w:val="32"/>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5.4.2 区专项应急预案、</w:t>
      </w:r>
      <w:r>
        <w:rPr>
          <w:rFonts w:hint="eastAsia" w:ascii="仿宋_GB2312" w:hAnsi="仿宋_GB2312" w:eastAsia="仿宋_GB2312" w:cs="仿宋_GB2312"/>
          <w:color w:val="auto"/>
          <w:sz w:val="32"/>
          <w:szCs w:val="32"/>
          <w:highlight w:val="none"/>
        </w:rPr>
        <w:t>部门应急预案</w:t>
      </w:r>
      <w:r>
        <w:rPr>
          <w:rFonts w:hint="eastAsia" w:ascii="仿宋_GB2312" w:hAnsi="仿宋_GB2312" w:eastAsia="仿宋_GB2312" w:cs="仿宋_GB2312"/>
          <w:color w:val="auto"/>
          <w:sz w:val="32"/>
          <w:szCs w:val="32"/>
          <w:highlight w:val="none"/>
          <w:lang w:val="en-US" w:eastAsia="zh-CN"/>
        </w:rPr>
        <w:t>每3年至少</w:t>
      </w:r>
      <w:r>
        <w:rPr>
          <w:rFonts w:hint="eastAsia" w:ascii="仿宋_GB2312" w:hAnsi="仿宋_GB2312" w:eastAsia="仿宋_GB2312" w:cs="仿宋_GB2312"/>
          <w:color w:val="auto"/>
          <w:sz w:val="32"/>
          <w:szCs w:val="32"/>
          <w:highlight w:val="none"/>
        </w:rPr>
        <w:t>进行一次应急演练，牵头部门负责组织演练，相关部门和单位配合参与。上年度发生较大以上级别突发事件的，本年度至少进行1次同类型突发事件的应急演练。自然灾害易发区域所在地</w:t>
      </w:r>
      <w:r>
        <w:rPr>
          <w:rFonts w:hint="eastAsia" w:ascii="仿宋_GB2312" w:hAnsi="仿宋_GB2312" w:eastAsia="仿宋_GB2312" w:cs="仿宋_GB2312"/>
          <w:color w:val="auto"/>
          <w:sz w:val="32"/>
          <w:szCs w:val="32"/>
          <w:highlight w:val="none"/>
          <w:lang w:val="en-US" w:eastAsia="zh-CN"/>
        </w:rPr>
        <w:t>村（社区）委会</w:t>
      </w:r>
      <w:r>
        <w:rPr>
          <w:rFonts w:hint="eastAsia" w:ascii="仿宋_GB2312" w:hAnsi="仿宋_GB2312" w:eastAsia="仿宋_GB2312" w:cs="仿宋_GB2312"/>
          <w:color w:val="auto"/>
          <w:sz w:val="32"/>
          <w:szCs w:val="32"/>
          <w:highlight w:val="none"/>
        </w:rPr>
        <w:t>，重要基础设施和城市供水、供电、供气、供油等生命线工程经营管理单位，矿山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金属冶炼、建筑施工单位和易燃易爆物品、化学品、放射性物品等危险物品生产、经营、使用、储存、运输、废物处置单位，公共交通工具、公共场所和医院、学校、商超等人员密集场所的经营单位或管理单位等，应当有针对性地组织开展应急预案演练。法律、行政法规和国家另有规定的，从其规定。如预案发生重大调整，需及时按照新的预案开展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5.4.3 </w:t>
      </w:r>
      <w:r>
        <w:rPr>
          <w:rFonts w:hint="eastAsia" w:ascii="仿宋_GB2312" w:hAnsi="仿宋_GB2312" w:eastAsia="仿宋_GB2312" w:cs="仿宋_GB2312"/>
          <w:color w:val="auto"/>
          <w:sz w:val="32"/>
          <w:szCs w:val="32"/>
          <w:highlight w:val="none"/>
        </w:rPr>
        <w:t>区政府及其有关部门要结合实际，有计划、有重点地组织有关部门对应急预案进行演练，特别是对涉及领域多、需多方配合的应急预案要开展综合性演练。</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278" w:name="_Toc7785"/>
      <w:bookmarkStart w:id="279" w:name="_Toc111"/>
      <w:bookmarkStart w:id="280" w:name="_Toc11796"/>
      <w:bookmarkStart w:id="281" w:name="_Toc14897"/>
      <w:bookmarkStart w:id="282" w:name="_Toc30791"/>
      <w:r>
        <w:rPr>
          <w:rFonts w:hint="eastAsia" w:ascii="楷体_GB2312" w:hAnsi="楷体_GB2312" w:eastAsia="楷体_GB2312" w:cs="楷体_GB2312"/>
          <w:b/>
          <w:bCs w:val="0"/>
          <w:color w:val="auto"/>
          <w:kern w:val="2"/>
          <w:sz w:val="32"/>
          <w:szCs w:val="32"/>
          <w:highlight w:val="none"/>
          <w:lang w:val="en-US" w:eastAsia="zh-CN"/>
        </w:rPr>
        <w:t>5.5预案评估与修订</w:t>
      </w:r>
      <w:bookmarkEnd w:id="278"/>
      <w:bookmarkEnd w:id="279"/>
      <w:bookmarkEnd w:id="280"/>
      <w:bookmarkEnd w:id="281"/>
      <w:bookmarkEnd w:id="28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5.5.1 </w:t>
      </w:r>
      <w:r>
        <w:rPr>
          <w:rFonts w:hint="eastAsia" w:ascii="仿宋_GB2312" w:hAnsi="仿宋_GB2312" w:eastAsia="仿宋_GB2312" w:cs="仿宋_GB2312"/>
          <w:color w:val="auto"/>
          <w:sz w:val="32"/>
          <w:szCs w:val="32"/>
          <w:highlight w:val="none"/>
        </w:rPr>
        <w:t>应急预案编制单位应当建立定期评估制度，分析评价预案内容的针对性，实用性和可操作性，实现应急预案的动态优化和科学规范管理。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5.5.2 </w:t>
      </w:r>
      <w:r>
        <w:rPr>
          <w:rFonts w:hint="default" w:ascii="Times New Roman" w:hAnsi="Times New Roman" w:eastAsia="仿宋_GB2312" w:cs="Times New Roman"/>
          <w:color w:val="auto"/>
          <w:sz w:val="32"/>
          <w:szCs w:val="32"/>
          <w:highlight w:val="none"/>
          <w:shd w:val="clear" w:color="auto" w:fill="FFFFFF"/>
          <w:lang w:eastAsia="zh-CN" w:bidi="ar"/>
        </w:rPr>
        <w:t>突发事件应急预案应当每三年</w:t>
      </w:r>
      <w:r>
        <w:rPr>
          <w:rFonts w:hint="default" w:ascii="Times New Roman" w:hAnsi="Times New Roman" w:eastAsia="仿宋_GB2312" w:cs="Times New Roman"/>
          <w:color w:val="auto"/>
          <w:sz w:val="32"/>
          <w:szCs w:val="32"/>
          <w:highlight w:val="none"/>
          <w:shd w:val="clear" w:color="auto" w:fill="FFFFFF"/>
          <w:lang w:val="en-US" w:eastAsia="zh-CN" w:bidi="ar"/>
        </w:rPr>
        <w:t>组织</w:t>
      </w:r>
      <w:r>
        <w:rPr>
          <w:rFonts w:hint="default" w:ascii="Times New Roman" w:hAnsi="Times New Roman" w:eastAsia="仿宋_GB2312" w:cs="Times New Roman"/>
          <w:color w:val="auto"/>
          <w:sz w:val="32"/>
          <w:szCs w:val="32"/>
          <w:highlight w:val="none"/>
          <w:shd w:val="clear" w:color="auto" w:fill="FFFFFF"/>
          <w:lang w:eastAsia="zh-CN" w:bidi="ar"/>
        </w:rPr>
        <w:t>评估</w:t>
      </w:r>
      <w:r>
        <w:rPr>
          <w:rFonts w:hint="default" w:ascii="Times New Roman" w:hAnsi="Times New Roman" w:eastAsia="仿宋_GB2312" w:cs="Times New Roman"/>
          <w:color w:val="auto"/>
          <w:sz w:val="32"/>
          <w:szCs w:val="32"/>
          <w:highlight w:val="none"/>
          <w:shd w:val="clear" w:color="auto" w:fill="FFFFFF"/>
          <w:lang w:val="en-US" w:eastAsia="zh-CN" w:bidi="ar"/>
        </w:rPr>
        <w:t>与修订</w:t>
      </w:r>
      <w:r>
        <w:rPr>
          <w:rFonts w:hint="eastAsia" w:ascii="Times New Roman" w:hAnsi="Times New Roman" w:eastAsia="仿宋_GB2312" w:cs="Times New Roman"/>
          <w:color w:val="auto"/>
          <w:sz w:val="32"/>
          <w:szCs w:val="32"/>
          <w:highlight w:val="none"/>
          <w:shd w:val="clear" w:color="auto" w:fill="FFFFFF"/>
          <w:lang w:val="en-US" w:eastAsia="zh-CN" w:bidi="ar"/>
        </w:rPr>
        <w:t>，</w:t>
      </w:r>
      <w:r>
        <w:rPr>
          <w:rFonts w:hint="eastAsia" w:ascii="仿宋_GB2312" w:hAnsi="仿宋_GB2312" w:eastAsia="仿宋_GB2312" w:cs="仿宋_GB2312"/>
          <w:color w:val="auto"/>
          <w:sz w:val="32"/>
          <w:szCs w:val="32"/>
          <w:highlight w:val="none"/>
        </w:rPr>
        <w:t>有下列情形之一的，应当及时修订应急预案：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应急指挥机构及其职责发生重大调整的；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面临的风险发生重大变化的；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重要应急资源发生重大变化的；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预案中的其他重要信息发生变化的；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在突发事件应对和应急演练中发现需做重大调整的；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应急预案制定单位认为应当修订的其他情况。</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283" w:name="_Toc1598"/>
      <w:bookmarkStart w:id="284" w:name="_Toc7109"/>
      <w:bookmarkStart w:id="285" w:name="_Toc8317"/>
      <w:bookmarkStart w:id="286" w:name="_Toc719"/>
      <w:bookmarkStart w:id="287" w:name="_Toc18702"/>
      <w:r>
        <w:rPr>
          <w:rFonts w:hint="eastAsia" w:ascii="楷体_GB2312" w:hAnsi="楷体_GB2312" w:eastAsia="楷体_GB2312" w:cs="楷体_GB2312"/>
          <w:b/>
          <w:bCs w:val="0"/>
          <w:color w:val="auto"/>
          <w:kern w:val="2"/>
          <w:sz w:val="32"/>
          <w:szCs w:val="32"/>
          <w:highlight w:val="none"/>
          <w:lang w:val="en-US" w:eastAsia="zh-CN"/>
        </w:rPr>
        <w:t>5.6宣传和培训</w:t>
      </w:r>
      <w:bookmarkEnd w:id="283"/>
      <w:bookmarkEnd w:id="284"/>
      <w:bookmarkEnd w:id="285"/>
      <w:bookmarkEnd w:id="286"/>
      <w:bookmarkEnd w:id="28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5.6.1 区</w:t>
      </w:r>
      <w:r>
        <w:rPr>
          <w:rFonts w:hint="eastAsia" w:ascii="仿宋_GB2312" w:hAnsi="仿宋_GB2312" w:eastAsia="仿宋_GB2312" w:cs="仿宋_GB2312"/>
          <w:color w:val="auto"/>
          <w:sz w:val="32"/>
          <w:szCs w:val="32"/>
          <w:highlight w:val="none"/>
        </w:rPr>
        <w:t>应急管理</w:t>
      </w:r>
      <w:r>
        <w:rPr>
          <w:rFonts w:hint="eastAsia" w:ascii="仿宋_GB2312" w:hAnsi="仿宋_GB2312" w:eastAsia="仿宋_GB2312" w:cs="仿宋_GB2312"/>
          <w:color w:val="auto"/>
          <w:sz w:val="32"/>
          <w:szCs w:val="32"/>
          <w:highlight w:val="none"/>
          <w:lang w:val="en-US" w:eastAsia="zh-CN"/>
        </w:rPr>
        <w:t>局组织协调</w:t>
      </w:r>
      <w:r>
        <w:rPr>
          <w:rFonts w:hint="eastAsia" w:ascii="仿宋_GB2312" w:hAnsi="仿宋_GB2312" w:eastAsia="仿宋_GB2312" w:cs="仿宋_GB2312"/>
          <w:color w:val="auto"/>
          <w:sz w:val="32"/>
          <w:szCs w:val="32"/>
          <w:highlight w:val="none"/>
        </w:rPr>
        <w:t>新闻宣传、旅游文化等部门要通过图书、报刊、音像制品和电子出版物、广播、电视、网络、手机等，广泛宣传应急法律法规和预防、避险、自救、互救、减灾等常识，增强公众的忧患意识、社会责任意识、公共安全和风险防范意识，提高全社会的避险能力和自救互救能力</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5.6.2 </w:t>
      </w:r>
      <w:r>
        <w:rPr>
          <w:rFonts w:hint="eastAsia" w:ascii="仿宋_GB2312" w:hAnsi="仿宋_GB2312" w:eastAsia="仿宋_GB2312" w:cs="仿宋_GB2312"/>
          <w:color w:val="auto"/>
          <w:sz w:val="32"/>
          <w:szCs w:val="32"/>
          <w:highlight w:val="none"/>
        </w:rPr>
        <w:t>各级各类学校应当把应急知识教育纳入教学内容，对学生进行应急知识教育，培养学生的安全意识和自救与互救能力，教育部门应当对学校开展应急知识教育进行指导和监督。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5.6.3 区</w:t>
      </w:r>
      <w:r>
        <w:rPr>
          <w:rFonts w:hint="eastAsia" w:ascii="仿宋_GB2312" w:hAnsi="仿宋_GB2312" w:eastAsia="仿宋_GB2312" w:cs="仿宋_GB2312"/>
          <w:color w:val="auto"/>
          <w:sz w:val="32"/>
          <w:szCs w:val="32"/>
          <w:highlight w:val="none"/>
        </w:rPr>
        <w:t>政府和</w:t>
      </w:r>
      <w:r>
        <w:rPr>
          <w:rFonts w:hint="eastAsia" w:ascii="仿宋_GB2312" w:hAnsi="仿宋_GB2312" w:eastAsia="仿宋_GB2312" w:cs="仿宋_GB2312"/>
          <w:color w:val="auto"/>
          <w:sz w:val="32"/>
          <w:szCs w:val="32"/>
          <w:highlight w:val="none"/>
          <w:lang w:val="en-US" w:eastAsia="zh-CN"/>
        </w:rPr>
        <w:t>各相关</w:t>
      </w:r>
      <w:r>
        <w:rPr>
          <w:rFonts w:hint="eastAsia" w:ascii="仿宋_GB2312" w:hAnsi="仿宋_GB2312" w:eastAsia="仿宋_GB2312" w:cs="仿宋_GB2312"/>
          <w:color w:val="auto"/>
          <w:sz w:val="32"/>
          <w:szCs w:val="32"/>
          <w:highlight w:val="none"/>
        </w:rPr>
        <w:t>部门建立健全突发事件应急管理培训制度，针对特点定期开展突发事件应急预案的宣传和教育培训工作。新闻媒体应当无偿开展突发事件预防与应急，自救与互救知识的公益宣传。</w: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_GB2312" w:hAnsi="楷体_GB2312" w:eastAsia="楷体_GB2312" w:cs="楷体_GB2312"/>
          <w:b/>
          <w:bCs w:val="0"/>
          <w:color w:val="auto"/>
          <w:kern w:val="2"/>
          <w:sz w:val="32"/>
          <w:szCs w:val="32"/>
          <w:highlight w:val="none"/>
          <w:lang w:val="en-US" w:eastAsia="zh-CN"/>
        </w:rPr>
      </w:pPr>
      <w:bookmarkStart w:id="288" w:name="_Toc14862"/>
      <w:bookmarkStart w:id="289" w:name="_Toc31997"/>
      <w:bookmarkStart w:id="290" w:name="_Toc24007"/>
      <w:bookmarkStart w:id="291" w:name="_Toc32384"/>
      <w:bookmarkStart w:id="292" w:name="_Toc5123"/>
      <w:r>
        <w:rPr>
          <w:rFonts w:hint="eastAsia" w:ascii="楷体_GB2312" w:hAnsi="楷体_GB2312" w:eastAsia="楷体_GB2312" w:cs="楷体_GB2312"/>
          <w:b/>
          <w:bCs w:val="0"/>
          <w:color w:val="auto"/>
          <w:kern w:val="2"/>
          <w:sz w:val="32"/>
          <w:szCs w:val="32"/>
          <w:highlight w:val="none"/>
          <w:lang w:val="en-US" w:eastAsia="zh-CN"/>
        </w:rPr>
        <w:t>5.7责任与奖惩</w:t>
      </w:r>
      <w:bookmarkEnd w:id="288"/>
      <w:bookmarkEnd w:id="289"/>
      <w:bookmarkEnd w:id="290"/>
      <w:bookmarkEnd w:id="291"/>
      <w:bookmarkEnd w:id="29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5.7.1 </w:t>
      </w:r>
      <w:r>
        <w:rPr>
          <w:rFonts w:hint="eastAsia" w:ascii="仿宋_GB2312" w:hAnsi="仿宋_GB2312" w:eastAsia="仿宋_GB2312" w:cs="仿宋_GB2312"/>
          <w:color w:val="auto"/>
          <w:sz w:val="32"/>
          <w:szCs w:val="32"/>
          <w:highlight w:val="none"/>
        </w:rPr>
        <w:t>根据有关规定，建立健全应急管理工作领导负责制和责任追究制。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5.7.2</w:t>
      </w:r>
      <w:r>
        <w:rPr>
          <w:rFonts w:hint="eastAsia" w:ascii="仿宋_GB2312" w:hAnsi="仿宋_GB2312" w:eastAsia="仿宋_GB2312" w:cs="仿宋_GB2312"/>
          <w:color w:val="auto"/>
          <w:sz w:val="32"/>
          <w:szCs w:val="32"/>
          <w:highlight w:val="none"/>
        </w:rPr>
        <w:t>公民按照</w:t>
      </w:r>
      <w:r>
        <w:rPr>
          <w:rFonts w:hint="eastAsia" w:ascii="仿宋_GB2312" w:hAnsi="仿宋_GB2312" w:eastAsia="仿宋_GB2312" w:cs="仿宋_GB2312"/>
          <w:color w:val="auto"/>
          <w:sz w:val="32"/>
          <w:szCs w:val="32"/>
          <w:highlight w:val="none"/>
          <w:lang w:val="en-US" w:eastAsia="zh-CN"/>
        </w:rPr>
        <w:t>党委、</w:t>
      </w:r>
      <w:r>
        <w:rPr>
          <w:rFonts w:hint="eastAsia" w:ascii="仿宋_GB2312" w:hAnsi="仿宋_GB2312" w:eastAsia="仿宋_GB2312" w:cs="仿宋_GB2312"/>
          <w:color w:val="auto"/>
          <w:sz w:val="32"/>
          <w:szCs w:val="32"/>
          <w:highlight w:val="none"/>
        </w:rPr>
        <w:t>政府要求，参加应急救援工作或者协助维护社会秩序期间，其在本单位的工资待遇和福利不变；对突发事件应急管理工作中做出突出贡献的先进集体和个人，给予表彰或奖励。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5.7.3 </w:t>
      </w:r>
      <w:r>
        <w:rPr>
          <w:rFonts w:hint="eastAsia" w:ascii="仿宋_GB2312" w:hAnsi="仿宋_GB2312" w:eastAsia="仿宋_GB2312" w:cs="仿宋_GB2312"/>
          <w:color w:val="auto"/>
          <w:sz w:val="32"/>
          <w:szCs w:val="32"/>
          <w:highlight w:val="none"/>
        </w:rPr>
        <w:t>对迟报、谎报、瞒报和漏报突发事件重要情况，应急处置不力，或者应急管理工作中有其他失职、渎职行为的，依照《中华人民共和国突发事件应对法》《中国共产党纪律处分条例》等法律法规给予处分；构成犯罪的，依法追究刑事责任。</w:t>
      </w:r>
    </w:p>
    <w:p>
      <w:pPr>
        <w:pStyle w:val="2"/>
        <w:keepNext/>
        <w:keepLines/>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jc w:val="both"/>
        <w:textAlignment w:val="auto"/>
        <w:rPr>
          <w:rFonts w:hint="eastAsia" w:ascii="黑体" w:hAnsi="黑体" w:eastAsia="黑体" w:cs="黑体"/>
          <w:color w:val="auto"/>
          <w:sz w:val="32"/>
          <w:szCs w:val="32"/>
        </w:rPr>
      </w:pPr>
      <w:bookmarkStart w:id="293" w:name="_Toc22917"/>
      <w:bookmarkStart w:id="294" w:name="_Toc3644"/>
      <w:bookmarkStart w:id="295" w:name="_Toc5673"/>
      <w:bookmarkStart w:id="296" w:name="_Toc24955"/>
      <w:bookmarkStart w:id="297" w:name="_Toc19156"/>
      <w:r>
        <w:rPr>
          <w:rFonts w:hint="eastAsia" w:ascii="黑体" w:hAnsi="黑体" w:cs="黑体"/>
          <w:color w:val="auto"/>
          <w:sz w:val="32"/>
          <w:szCs w:val="32"/>
          <w:lang w:val="en-US" w:eastAsia="zh-CN"/>
        </w:rPr>
        <w:t>6.</w:t>
      </w:r>
      <w:r>
        <w:rPr>
          <w:rFonts w:hint="eastAsia" w:ascii="黑体" w:hAnsi="黑体" w:eastAsia="黑体" w:cs="黑体"/>
          <w:color w:val="auto"/>
          <w:sz w:val="32"/>
          <w:szCs w:val="32"/>
        </w:rPr>
        <w:t>附则</w:t>
      </w:r>
      <w:bookmarkEnd w:id="293"/>
      <w:bookmarkEnd w:id="294"/>
      <w:bookmarkEnd w:id="295"/>
      <w:bookmarkEnd w:id="296"/>
      <w:bookmarkEnd w:id="29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（1）本预案由</w:t>
      </w:r>
      <w:r>
        <w:rPr>
          <w:rFonts w:hint="eastAsia" w:ascii="仿宋_GB2312" w:hAnsi="仿宋_GB2312" w:eastAsia="仿宋_GB2312" w:cs="仿宋_GB2312"/>
          <w:color w:val="auto"/>
          <w:sz w:val="32"/>
          <w:szCs w:val="32"/>
          <w:highlight w:val="none"/>
          <w:lang w:val="en-US" w:eastAsia="zh-CN"/>
        </w:rPr>
        <w:t>崖州</w:t>
      </w:r>
      <w:r>
        <w:rPr>
          <w:rFonts w:hint="eastAsia" w:ascii="仿宋_GB2312" w:hAnsi="仿宋_GB2312" w:eastAsia="仿宋_GB2312" w:cs="仿宋_GB2312"/>
          <w:color w:val="auto"/>
          <w:sz w:val="32"/>
          <w:szCs w:val="32"/>
          <w:highlight w:val="none"/>
        </w:rPr>
        <w:t>区应急管理局起草并征求相关部门和</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政府意见，经专家评审后报</w:t>
      </w:r>
      <w:r>
        <w:rPr>
          <w:rFonts w:hint="eastAsia" w:ascii="仿宋_GB2312" w:hAnsi="仿宋_GB2312" w:eastAsia="仿宋_GB2312" w:cs="仿宋_GB2312"/>
          <w:color w:val="auto"/>
          <w:sz w:val="32"/>
          <w:szCs w:val="32"/>
          <w:highlight w:val="none"/>
          <w:lang w:val="en-US" w:eastAsia="zh-CN"/>
        </w:rPr>
        <w:t>区委、</w:t>
      </w:r>
      <w:r>
        <w:rPr>
          <w:rFonts w:hint="eastAsia" w:ascii="仿宋_GB2312" w:hAnsi="仿宋_GB2312" w:eastAsia="仿宋_GB2312" w:cs="仿宋_GB2312"/>
          <w:color w:val="auto"/>
          <w:sz w:val="32"/>
          <w:szCs w:val="32"/>
          <w:highlight w:val="none"/>
        </w:rPr>
        <w:t>区政府批准并组织实施。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pacing w:val="28"/>
          <w:sz w:val="32"/>
          <w:szCs w:val="32"/>
          <w:highlight w:val="none"/>
        </w:rPr>
        <w:t>本</w:t>
      </w:r>
      <w:r>
        <w:rPr>
          <w:rFonts w:hint="eastAsia" w:ascii="仿宋_GB2312" w:hAnsi="仿宋_GB2312" w:eastAsia="仿宋_GB2312" w:cs="仿宋_GB2312"/>
          <w:color w:val="auto"/>
          <w:spacing w:val="22"/>
          <w:sz w:val="32"/>
          <w:szCs w:val="32"/>
          <w:highlight w:val="none"/>
        </w:rPr>
        <w:t>预案中各附件所列的相关单位工作人员如因职务调</w:t>
      </w:r>
      <w:r>
        <w:rPr>
          <w:rFonts w:hint="eastAsia" w:ascii="仿宋_GB2312" w:hAnsi="仿宋_GB2312" w:eastAsia="仿宋_GB2312" w:cs="仿宋_GB2312"/>
          <w:color w:val="auto"/>
          <w:spacing w:val="1"/>
          <w:sz w:val="32"/>
          <w:szCs w:val="32"/>
          <w:highlight w:val="none"/>
        </w:rPr>
        <w:t>整、工作调动等原因发生变动时，由继任者继续履行其职责</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cs="黑体"/>
          <w:color w:val="auto"/>
          <w:sz w:val="32"/>
          <w:szCs w:val="32"/>
          <w:lang w:val="en-US" w:eastAsia="zh-CN"/>
        </w:rPr>
      </w:pPr>
      <w:r>
        <w:rPr>
          <w:rFonts w:hint="eastAsia" w:ascii="仿宋_GB2312" w:hAnsi="仿宋_GB2312" w:eastAsia="仿宋_GB2312" w:cs="仿宋_GB2312"/>
          <w:color w:val="auto"/>
          <w:sz w:val="32"/>
          <w:szCs w:val="32"/>
          <w:highlight w:val="none"/>
        </w:rPr>
        <w:t>（3）本预案由</w:t>
      </w:r>
      <w:r>
        <w:rPr>
          <w:rFonts w:hint="eastAsia" w:ascii="仿宋_GB2312" w:hAnsi="仿宋_GB2312" w:eastAsia="仿宋_GB2312" w:cs="仿宋_GB2312"/>
          <w:color w:val="auto"/>
          <w:sz w:val="32"/>
          <w:szCs w:val="32"/>
          <w:highlight w:val="none"/>
          <w:lang w:val="en-US" w:eastAsia="zh-CN"/>
        </w:rPr>
        <w:t>崖州</w:t>
      </w:r>
      <w:r>
        <w:rPr>
          <w:rFonts w:hint="eastAsia" w:ascii="仿宋_GB2312" w:hAnsi="仿宋_GB2312" w:eastAsia="仿宋_GB2312" w:cs="仿宋_GB2312"/>
          <w:color w:val="auto"/>
          <w:sz w:val="32"/>
          <w:szCs w:val="32"/>
          <w:highlight w:val="none"/>
        </w:rPr>
        <w:t>区应急管理局负责解释，自发布之日起实施。</w:t>
      </w:r>
      <w:bookmarkStart w:id="298" w:name="_Toc1574"/>
      <w:bookmarkStart w:id="299" w:name="_Toc30611"/>
      <w:bookmarkStart w:id="300" w:name="_Toc24271"/>
    </w:p>
    <w:p>
      <w:pPr>
        <w:pStyle w:val="2"/>
        <w:keepNext/>
        <w:keepLines/>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jc w:val="both"/>
        <w:textAlignment w:val="auto"/>
        <w:rPr>
          <w:rFonts w:hint="eastAsia" w:ascii="黑体" w:hAnsi="黑体" w:eastAsia="黑体" w:cs="黑体"/>
          <w:color w:val="auto"/>
          <w:sz w:val="32"/>
          <w:szCs w:val="32"/>
          <w:lang w:val="en-US" w:eastAsia="zh-CN"/>
        </w:rPr>
      </w:pPr>
      <w:bookmarkStart w:id="301" w:name="_Toc5496"/>
      <w:r>
        <w:rPr>
          <w:rFonts w:hint="eastAsia" w:ascii="黑体" w:hAnsi="黑体" w:cs="黑体"/>
          <w:color w:val="auto"/>
          <w:sz w:val="32"/>
          <w:szCs w:val="32"/>
          <w:lang w:val="en-US" w:eastAsia="zh-CN"/>
        </w:rPr>
        <w:t>7.</w:t>
      </w:r>
      <w:r>
        <w:rPr>
          <w:rFonts w:hint="eastAsia" w:ascii="黑体" w:hAnsi="黑体" w:eastAsia="黑体" w:cs="黑体"/>
          <w:color w:val="auto"/>
          <w:sz w:val="32"/>
          <w:szCs w:val="32"/>
          <w:lang w:val="en-US" w:eastAsia="zh-CN"/>
        </w:rPr>
        <w:t>附件</w:t>
      </w:r>
      <w:bookmarkEnd w:id="301"/>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仿宋"/>
          <w:color w:val="auto"/>
          <w:sz w:val="32"/>
          <w:szCs w:val="32"/>
        </w:rPr>
      </w:pPr>
      <w:bookmarkStart w:id="302" w:name="_Toc10196"/>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仿宋"/>
          <w:color w:val="auto"/>
          <w:sz w:val="32"/>
          <w:szCs w:val="32"/>
        </w:rPr>
      </w:pP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 w:hAnsi="楷体" w:eastAsia="楷体" w:cs="楷体"/>
          <w:b/>
          <w:bCs w:val="0"/>
          <w:color w:val="auto"/>
          <w:kern w:val="2"/>
          <w:sz w:val="32"/>
          <w:szCs w:val="32"/>
          <w:highlight w:val="none"/>
          <w:lang w:val="en-US" w:eastAsia="zh-CN"/>
        </w:rPr>
      </w:pPr>
      <w:bookmarkStart w:id="303" w:name="_Toc18556"/>
      <w:r>
        <w:rPr>
          <w:rFonts w:hint="eastAsia" w:ascii="楷体" w:hAnsi="楷体" w:eastAsia="楷体" w:cs="楷体"/>
          <w:b/>
          <w:bCs w:val="0"/>
          <w:color w:val="auto"/>
          <w:kern w:val="2"/>
          <w:sz w:val="32"/>
          <w:szCs w:val="32"/>
          <w:highlight w:val="none"/>
          <w:lang w:val="en-US" w:eastAsia="zh-CN"/>
        </w:rPr>
        <w:t>附件1</w:t>
      </w:r>
      <w:bookmarkEnd w:id="298"/>
      <w:bookmarkEnd w:id="299"/>
      <w:bookmarkEnd w:id="300"/>
      <w:bookmarkStart w:id="304" w:name="_Toc20738"/>
      <w:bookmarkStart w:id="305" w:name="_Toc5571"/>
      <w:r>
        <w:rPr>
          <w:rFonts w:hint="eastAsia" w:ascii="楷体" w:hAnsi="楷体" w:eastAsia="楷体" w:cs="楷体"/>
          <w:b/>
          <w:bCs w:val="0"/>
          <w:color w:val="auto"/>
          <w:kern w:val="2"/>
          <w:sz w:val="32"/>
          <w:szCs w:val="32"/>
          <w:highlight w:val="none"/>
          <w:lang w:val="en-US" w:eastAsia="zh-CN"/>
        </w:rPr>
        <w:t>崖州区应急预案及其牵头部门</w:t>
      </w:r>
      <w:bookmarkEnd w:id="302"/>
      <w:bookmarkEnd w:id="303"/>
      <w:bookmarkEnd w:id="304"/>
      <w:bookmarkEnd w:id="305"/>
    </w:p>
    <w:p>
      <w:pPr>
        <w:spacing w:line="600" w:lineRule="exact"/>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（1）自然灾害类</w:t>
      </w:r>
    </w:p>
    <w:tbl>
      <w:tblPr>
        <w:tblStyle w:val="16"/>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216"/>
        <w:gridCol w:w="3166"/>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67"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2216"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事件类别</w:t>
            </w:r>
          </w:p>
        </w:tc>
        <w:tc>
          <w:tcPr>
            <w:tcW w:w="3166"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主要牵头部门</w:t>
            </w:r>
          </w:p>
        </w:tc>
        <w:tc>
          <w:tcPr>
            <w:tcW w:w="3475" w:type="dxa"/>
            <w:vAlign w:val="center"/>
          </w:tcPr>
          <w:p>
            <w:pPr>
              <w:spacing w:line="38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7"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216"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水旱台风灾害</w:t>
            </w:r>
          </w:p>
        </w:tc>
        <w:tc>
          <w:tcPr>
            <w:tcW w:w="3166"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区应急管理局</w:t>
            </w:r>
          </w:p>
        </w:tc>
        <w:tc>
          <w:tcPr>
            <w:tcW w:w="3475"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《三亚市崖州区防汛防风防旱应急预案》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67"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216"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气象灾害</w:t>
            </w:r>
          </w:p>
        </w:tc>
        <w:tc>
          <w:tcPr>
            <w:tcW w:w="3166"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区应急管理局</w:t>
            </w:r>
          </w:p>
        </w:tc>
        <w:tc>
          <w:tcPr>
            <w:tcW w:w="3475"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《三亚市崖州区气象灾害应急预案》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7"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2216"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地震灾害</w:t>
            </w:r>
          </w:p>
        </w:tc>
        <w:tc>
          <w:tcPr>
            <w:tcW w:w="3166"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区应急管理局</w:t>
            </w:r>
          </w:p>
        </w:tc>
        <w:tc>
          <w:tcPr>
            <w:tcW w:w="3475"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《三亚市崖州区地震应急预案》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67"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2216"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地质灾害</w:t>
            </w:r>
          </w:p>
        </w:tc>
        <w:tc>
          <w:tcPr>
            <w:tcW w:w="3166"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市自然资源和规划局</w:t>
            </w:r>
            <w:r>
              <w:rPr>
                <w:rFonts w:hint="eastAsia" w:ascii="仿宋_GB2312" w:hAnsi="仿宋_GB2312" w:eastAsia="仿宋_GB2312" w:cs="仿宋_GB2312"/>
                <w:color w:val="auto"/>
                <w:sz w:val="28"/>
                <w:szCs w:val="28"/>
                <w:lang w:val="en-US" w:eastAsia="zh-CN"/>
              </w:rPr>
              <w:t>崖州</w:t>
            </w:r>
            <w:r>
              <w:rPr>
                <w:rFonts w:hint="eastAsia" w:ascii="仿宋_GB2312" w:hAnsi="仿宋_GB2312" w:eastAsia="仿宋_GB2312" w:cs="仿宋_GB2312"/>
                <w:color w:val="auto"/>
                <w:sz w:val="28"/>
                <w:szCs w:val="28"/>
              </w:rPr>
              <w:t>分局</w:t>
            </w:r>
          </w:p>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区应急管理局、</w:t>
            </w:r>
          </w:p>
        </w:tc>
        <w:tc>
          <w:tcPr>
            <w:tcW w:w="3475"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三亚市突发地质灾害应急预案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7"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2216"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森林火灾</w:t>
            </w:r>
          </w:p>
        </w:tc>
        <w:tc>
          <w:tcPr>
            <w:tcW w:w="3166"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区应急管理局、</w:t>
            </w: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lang w:val="en-US" w:eastAsia="zh-CN"/>
              </w:rPr>
              <w:t>水务林业</w:t>
            </w:r>
            <w:r>
              <w:rPr>
                <w:rFonts w:hint="eastAsia" w:ascii="仿宋_GB2312" w:hAnsi="仿宋_GB2312" w:eastAsia="仿宋_GB2312" w:cs="仿宋_GB2312"/>
                <w:color w:val="auto"/>
                <w:sz w:val="28"/>
                <w:szCs w:val="28"/>
                <w:lang w:eastAsia="zh-CN"/>
              </w:rPr>
              <w:t>局</w:t>
            </w:r>
          </w:p>
        </w:tc>
        <w:tc>
          <w:tcPr>
            <w:tcW w:w="3475"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《三亚市崖州区森林火灾应急预案》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67"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2216"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生物灾害</w:t>
            </w:r>
          </w:p>
        </w:tc>
        <w:tc>
          <w:tcPr>
            <w:tcW w:w="3166"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区农业农村局</w:t>
            </w:r>
          </w:p>
        </w:tc>
        <w:tc>
          <w:tcPr>
            <w:tcW w:w="3475"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三亚市农业有害生物突发事件应急预案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67"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2216"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海洋灾害</w:t>
            </w:r>
          </w:p>
        </w:tc>
        <w:tc>
          <w:tcPr>
            <w:tcW w:w="3166"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区应急管理局</w:t>
            </w:r>
          </w:p>
        </w:tc>
        <w:tc>
          <w:tcPr>
            <w:tcW w:w="3475"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三亚市海洋灾害应急预案</w:t>
            </w:r>
          </w:p>
        </w:tc>
      </w:tr>
    </w:tbl>
    <w:p>
      <w:pPr>
        <w:spacing w:line="600" w:lineRule="exac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（2）事故灾难类</w:t>
      </w:r>
    </w:p>
    <w:tbl>
      <w:tblPr>
        <w:tblStyle w:val="16"/>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247"/>
        <w:gridCol w:w="3123"/>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224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事故类别</w:t>
            </w:r>
          </w:p>
        </w:tc>
        <w:tc>
          <w:tcPr>
            <w:tcW w:w="3123"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主要牵头部门</w:t>
            </w:r>
          </w:p>
        </w:tc>
        <w:tc>
          <w:tcPr>
            <w:tcW w:w="3500"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主要预案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24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非煤矿山事故</w:t>
            </w:r>
          </w:p>
        </w:tc>
        <w:tc>
          <w:tcPr>
            <w:tcW w:w="3123" w:type="dxa"/>
            <w:vMerge w:val="restart"/>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区应急管理局</w:t>
            </w:r>
          </w:p>
        </w:tc>
        <w:tc>
          <w:tcPr>
            <w:tcW w:w="3500"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《三亚市崖州区非煤矿山生产安全事故应急预案》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24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危险化学品事故</w:t>
            </w:r>
          </w:p>
        </w:tc>
        <w:tc>
          <w:tcPr>
            <w:tcW w:w="3123" w:type="dxa"/>
            <w:vMerge w:val="continue"/>
          </w:tcPr>
          <w:p>
            <w:pPr>
              <w:spacing w:line="380" w:lineRule="exact"/>
              <w:jc w:val="center"/>
              <w:rPr>
                <w:rFonts w:hint="eastAsia" w:ascii="仿宋_GB2312" w:hAnsi="仿宋_GB2312" w:eastAsia="仿宋_GB2312" w:cs="仿宋_GB2312"/>
                <w:color w:val="auto"/>
                <w:sz w:val="28"/>
                <w:szCs w:val="28"/>
              </w:rPr>
            </w:pPr>
          </w:p>
        </w:tc>
        <w:tc>
          <w:tcPr>
            <w:tcW w:w="3500" w:type="dxa"/>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三亚市崖州区危险化学品生产安全事故应急预案</w:t>
            </w:r>
            <w:r>
              <w:rPr>
                <w:rFonts w:hint="eastAsia" w:ascii="仿宋_GB2312" w:hAnsi="仿宋_GB2312" w:eastAsia="仿宋_GB2312" w:cs="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247"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烟花爆竹安全事故</w:t>
            </w:r>
          </w:p>
        </w:tc>
        <w:tc>
          <w:tcPr>
            <w:tcW w:w="3123" w:type="dxa"/>
            <w:vMerge w:val="continue"/>
          </w:tcPr>
          <w:p>
            <w:pPr>
              <w:spacing w:line="380" w:lineRule="exact"/>
              <w:jc w:val="center"/>
              <w:rPr>
                <w:rFonts w:hint="eastAsia" w:ascii="仿宋_GB2312" w:hAnsi="仿宋_GB2312" w:eastAsia="仿宋_GB2312" w:cs="仿宋_GB2312"/>
                <w:color w:val="auto"/>
                <w:sz w:val="28"/>
                <w:szCs w:val="28"/>
              </w:rPr>
            </w:pPr>
          </w:p>
        </w:tc>
        <w:tc>
          <w:tcPr>
            <w:tcW w:w="3500" w:type="dxa"/>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三亚市崖州区烟花爆竹生产安全事故应急预案</w:t>
            </w:r>
            <w:r>
              <w:rPr>
                <w:rFonts w:hint="eastAsia" w:ascii="仿宋_GB2312" w:hAnsi="仿宋_GB2312" w:eastAsia="仿宋_GB2312" w:cs="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w:t>
            </w:r>
          </w:p>
        </w:tc>
        <w:tc>
          <w:tcPr>
            <w:tcW w:w="224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工贸行业事故</w:t>
            </w:r>
          </w:p>
        </w:tc>
        <w:tc>
          <w:tcPr>
            <w:tcW w:w="3123" w:type="dxa"/>
            <w:vMerge w:val="continue"/>
          </w:tcPr>
          <w:p>
            <w:pPr>
              <w:spacing w:line="380" w:lineRule="exact"/>
              <w:jc w:val="center"/>
              <w:rPr>
                <w:rFonts w:hint="eastAsia" w:ascii="仿宋_GB2312" w:hAnsi="仿宋_GB2312" w:eastAsia="仿宋_GB2312" w:cs="仿宋_GB2312"/>
                <w:color w:val="auto"/>
                <w:sz w:val="28"/>
                <w:szCs w:val="28"/>
              </w:rPr>
            </w:pPr>
          </w:p>
        </w:tc>
        <w:tc>
          <w:tcPr>
            <w:tcW w:w="3500" w:type="dxa"/>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三亚市崖州区生产安全事故综合应急预案</w:t>
            </w:r>
            <w:r>
              <w:rPr>
                <w:rFonts w:hint="eastAsia" w:ascii="仿宋_GB2312" w:hAnsi="仿宋_GB2312" w:eastAsia="仿宋_GB2312" w:cs="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vAlign w:val="top"/>
          </w:tcPr>
          <w:p>
            <w:pPr>
              <w:spacing w:line="38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5</w:t>
            </w:r>
          </w:p>
        </w:tc>
        <w:tc>
          <w:tcPr>
            <w:tcW w:w="2247" w:type="dxa"/>
            <w:vAlign w:val="top"/>
          </w:tcPr>
          <w:p>
            <w:pPr>
              <w:spacing w:line="38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火灾事故</w:t>
            </w:r>
          </w:p>
        </w:tc>
        <w:tc>
          <w:tcPr>
            <w:tcW w:w="3123"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崖州区消防救援大队</w:t>
            </w:r>
          </w:p>
        </w:tc>
        <w:tc>
          <w:tcPr>
            <w:tcW w:w="3500"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三亚市</w:t>
            </w:r>
            <w:r>
              <w:rPr>
                <w:rFonts w:hint="eastAsia" w:ascii="仿宋_GB2312" w:hAnsi="仿宋_GB2312" w:eastAsia="仿宋_GB2312" w:cs="仿宋_GB2312"/>
                <w:color w:val="auto"/>
                <w:sz w:val="28"/>
                <w:szCs w:val="28"/>
                <w:lang w:val="en-US" w:eastAsia="zh-CN"/>
              </w:rPr>
              <w:t>崖州区</w:t>
            </w:r>
            <w:r>
              <w:rPr>
                <w:rFonts w:hint="eastAsia" w:ascii="仿宋_GB2312" w:hAnsi="仿宋_GB2312" w:eastAsia="仿宋_GB2312" w:cs="仿宋_GB2312"/>
                <w:color w:val="auto"/>
                <w:sz w:val="28"/>
                <w:szCs w:val="28"/>
              </w:rPr>
              <w:t>重大火灾事故应急预案</w:t>
            </w:r>
            <w:r>
              <w:rPr>
                <w:rFonts w:hint="eastAsia" w:ascii="仿宋_GB2312" w:hAnsi="仿宋_GB2312" w:eastAsia="仿宋_GB2312" w:cs="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6</w:t>
            </w:r>
          </w:p>
        </w:tc>
        <w:tc>
          <w:tcPr>
            <w:tcW w:w="224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道路交通事故</w:t>
            </w:r>
          </w:p>
        </w:tc>
        <w:tc>
          <w:tcPr>
            <w:tcW w:w="3123"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区交通运输局、市交警支队崖州大队</w:t>
            </w:r>
          </w:p>
        </w:tc>
        <w:tc>
          <w:tcPr>
            <w:tcW w:w="3500"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三亚市重大交通事故应急预案</w:t>
            </w:r>
            <w:r>
              <w:rPr>
                <w:rFonts w:hint="eastAsia" w:ascii="仿宋_GB2312" w:hAnsi="仿宋_GB2312" w:eastAsia="仿宋_GB2312" w:cs="仿宋_GB2312"/>
                <w:color w:val="auto"/>
                <w:sz w:val="28"/>
                <w:szCs w:val="28"/>
                <w:highlight w:val="none"/>
                <w:lang w:eastAsia="zh-CN"/>
              </w:rPr>
              <w:t>》、三亚市崖州区交通运输局道路运输行业突发事件应急预案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7</w:t>
            </w:r>
          </w:p>
        </w:tc>
        <w:tc>
          <w:tcPr>
            <w:tcW w:w="2247"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旅游突发事件</w:t>
            </w:r>
          </w:p>
        </w:tc>
        <w:tc>
          <w:tcPr>
            <w:tcW w:w="3123"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区旅游和文化广电体育局</w:t>
            </w:r>
          </w:p>
        </w:tc>
        <w:tc>
          <w:tcPr>
            <w:tcW w:w="3500"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lang w:eastAsia="zh-CN"/>
              </w:rPr>
              <w:t>《三亚市</w:t>
            </w:r>
            <w:r>
              <w:rPr>
                <w:rFonts w:hint="eastAsia" w:ascii="仿宋_GB2312" w:hAnsi="仿宋_GB2312" w:eastAsia="仿宋_GB2312" w:cs="仿宋_GB2312"/>
                <w:color w:val="auto"/>
                <w:sz w:val="28"/>
                <w:szCs w:val="28"/>
                <w:highlight w:val="none"/>
                <w:lang w:val="en-US" w:eastAsia="zh-CN"/>
              </w:rPr>
              <w:t>崖州区</w:t>
            </w:r>
            <w:r>
              <w:rPr>
                <w:rFonts w:hint="eastAsia" w:ascii="仿宋_GB2312" w:hAnsi="仿宋_GB2312" w:eastAsia="仿宋_GB2312" w:cs="仿宋_GB2312"/>
                <w:color w:val="auto"/>
                <w:sz w:val="28"/>
                <w:szCs w:val="28"/>
                <w:highlight w:val="none"/>
                <w:lang w:eastAsia="zh-CN"/>
              </w:rPr>
              <w:t>旅游突发事件应急预案》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8</w:t>
            </w:r>
          </w:p>
        </w:tc>
        <w:tc>
          <w:tcPr>
            <w:tcW w:w="224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水上</w:t>
            </w:r>
            <w:r>
              <w:rPr>
                <w:rFonts w:hint="eastAsia" w:ascii="仿宋_GB2312" w:hAnsi="仿宋_GB2312" w:eastAsia="仿宋_GB2312" w:cs="仿宋_GB2312"/>
                <w:color w:val="auto"/>
                <w:sz w:val="28"/>
                <w:szCs w:val="28"/>
                <w:lang w:val="en-US" w:eastAsia="zh-CN"/>
              </w:rPr>
              <w:t>运输突发</w:t>
            </w:r>
            <w:r>
              <w:rPr>
                <w:rFonts w:hint="eastAsia" w:ascii="仿宋_GB2312" w:hAnsi="仿宋_GB2312" w:eastAsia="仿宋_GB2312" w:cs="仿宋_GB2312"/>
                <w:color w:val="auto"/>
                <w:sz w:val="28"/>
                <w:szCs w:val="28"/>
              </w:rPr>
              <w:t>事故</w:t>
            </w:r>
          </w:p>
        </w:tc>
        <w:tc>
          <w:tcPr>
            <w:tcW w:w="3123"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区交通运输局</w:t>
            </w:r>
          </w:p>
        </w:tc>
        <w:tc>
          <w:tcPr>
            <w:tcW w:w="3500" w:type="dxa"/>
          </w:tcPr>
          <w:p>
            <w:pPr>
              <w:spacing w:line="380" w:lineRule="exact"/>
              <w:jc w:val="center"/>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9</w:t>
            </w:r>
          </w:p>
        </w:tc>
        <w:tc>
          <w:tcPr>
            <w:tcW w:w="2247"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通信网络事故</w:t>
            </w:r>
          </w:p>
        </w:tc>
        <w:tc>
          <w:tcPr>
            <w:tcW w:w="3123"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lang w:val="en-US" w:eastAsia="zh-CN"/>
              </w:rPr>
              <w:t>发展和改革委员会</w:t>
            </w:r>
          </w:p>
        </w:tc>
        <w:tc>
          <w:tcPr>
            <w:tcW w:w="3500"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三亚市崖州区突发事件通信保障应急预案</w:t>
            </w:r>
            <w:r>
              <w:rPr>
                <w:rFonts w:hint="eastAsia" w:ascii="仿宋_GB2312" w:hAnsi="仿宋_GB2312" w:eastAsia="仿宋_GB2312" w:cs="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2247"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特种设备事故</w:t>
            </w:r>
          </w:p>
        </w:tc>
        <w:tc>
          <w:tcPr>
            <w:tcW w:w="3123"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市市场监督管理局</w:t>
            </w:r>
            <w:r>
              <w:rPr>
                <w:rFonts w:hint="eastAsia" w:ascii="仿宋_GB2312" w:hAnsi="仿宋_GB2312" w:eastAsia="仿宋_GB2312" w:cs="仿宋_GB2312"/>
                <w:color w:val="auto"/>
                <w:sz w:val="28"/>
                <w:szCs w:val="28"/>
                <w:lang w:val="en-US" w:eastAsia="zh-CN"/>
              </w:rPr>
              <w:t>崖州</w:t>
            </w:r>
            <w:r>
              <w:rPr>
                <w:rFonts w:hint="eastAsia" w:ascii="仿宋_GB2312" w:hAnsi="仿宋_GB2312" w:eastAsia="仿宋_GB2312" w:cs="仿宋_GB2312"/>
                <w:color w:val="auto"/>
                <w:sz w:val="28"/>
                <w:szCs w:val="28"/>
              </w:rPr>
              <w:t>分局</w:t>
            </w:r>
          </w:p>
        </w:tc>
        <w:tc>
          <w:tcPr>
            <w:tcW w:w="3500"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《三亚市特种设备安全事故应急预案》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w:t>
            </w:r>
          </w:p>
        </w:tc>
        <w:tc>
          <w:tcPr>
            <w:tcW w:w="224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建设工程事故</w:t>
            </w:r>
          </w:p>
        </w:tc>
        <w:tc>
          <w:tcPr>
            <w:tcW w:w="3123" w:type="dxa"/>
            <w:vMerge w:val="restart"/>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区住房和城乡建设局</w:t>
            </w:r>
          </w:p>
        </w:tc>
        <w:tc>
          <w:tcPr>
            <w:tcW w:w="3500"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三亚市建筑施工安全事故应急预案</w:t>
            </w:r>
            <w:r>
              <w:rPr>
                <w:rFonts w:hint="eastAsia" w:ascii="仿宋_GB2312" w:hAnsi="仿宋_GB2312" w:eastAsia="仿宋_GB2312" w:cs="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w:t>
            </w:r>
          </w:p>
        </w:tc>
        <w:tc>
          <w:tcPr>
            <w:tcW w:w="224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燃气事故</w:t>
            </w:r>
          </w:p>
        </w:tc>
        <w:tc>
          <w:tcPr>
            <w:tcW w:w="3123" w:type="dxa"/>
            <w:vMerge w:val="continue"/>
          </w:tcPr>
          <w:p>
            <w:pPr>
              <w:spacing w:line="380" w:lineRule="exact"/>
              <w:jc w:val="center"/>
              <w:rPr>
                <w:rFonts w:hint="eastAsia" w:ascii="仿宋_GB2312" w:hAnsi="仿宋_GB2312" w:eastAsia="仿宋_GB2312" w:cs="仿宋_GB2312"/>
                <w:color w:val="auto"/>
                <w:sz w:val="28"/>
                <w:szCs w:val="28"/>
              </w:rPr>
            </w:pPr>
          </w:p>
        </w:tc>
        <w:tc>
          <w:tcPr>
            <w:tcW w:w="3500" w:type="dxa"/>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三亚市城市燃气安全事故应急预案</w:t>
            </w:r>
            <w:r>
              <w:rPr>
                <w:rFonts w:hint="eastAsia" w:ascii="仿宋_GB2312" w:hAnsi="仿宋_GB2312" w:eastAsia="仿宋_GB2312" w:cs="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w:t>
            </w:r>
          </w:p>
        </w:tc>
        <w:tc>
          <w:tcPr>
            <w:tcW w:w="224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大面积停电事件</w:t>
            </w:r>
          </w:p>
        </w:tc>
        <w:tc>
          <w:tcPr>
            <w:tcW w:w="3123" w:type="dxa"/>
          </w:tcPr>
          <w:p>
            <w:pPr>
              <w:spacing w:line="38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区</w:t>
            </w:r>
            <w:r>
              <w:rPr>
                <w:rFonts w:hint="eastAsia" w:ascii="仿宋_GB2312" w:hAnsi="仿宋_GB2312" w:eastAsia="仿宋_GB2312" w:cs="仿宋_GB2312"/>
                <w:color w:val="auto"/>
                <w:sz w:val="28"/>
                <w:szCs w:val="28"/>
                <w:lang w:val="en-US" w:eastAsia="zh-CN"/>
              </w:rPr>
              <w:t>发展和改革委员会、崖州供电服务中心</w:t>
            </w:r>
          </w:p>
        </w:tc>
        <w:tc>
          <w:tcPr>
            <w:tcW w:w="3500"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《三亚市</w:t>
            </w:r>
            <w:r>
              <w:rPr>
                <w:rFonts w:hint="eastAsia" w:ascii="仿宋_GB2312" w:hAnsi="仿宋_GB2312" w:eastAsia="仿宋_GB2312" w:cs="仿宋_GB2312"/>
                <w:color w:val="auto"/>
                <w:sz w:val="28"/>
                <w:szCs w:val="28"/>
                <w:lang w:val="en-US" w:eastAsia="zh-CN"/>
              </w:rPr>
              <w:t>崖州区</w:t>
            </w:r>
            <w:r>
              <w:rPr>
                <w:rFonts w:hint="eastAsia" w:ascii="仿宋_GB2312" w:hAnsi="仿宋_GB2312" w:eastAsia="仿宋_GB2312" w:cs="仿宋_GB2312"/>
                <w:color w:val="auto"/>
                <w:sz w:val="28"/>
                <w:szCs w:val="28"/>
                <w:lang w:eastAsia="zh-CN"/>
              </w:rPr>
              <w:t>处置电网大面积停电事件应急预案》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w:t>
            </w:r>
          </w:p>
        </w:tc>
        <w:tc>
          <w:tcPr>
            <w:tcW w:w="224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辐射事故</w:t>
            </w:r>
          </w:p>
        </w:tc>
        <w:tc>
          <w:tcPr>
            <w:tcW w:w="3123" w:type="dxa"/>
            <w:vMerge w:val="restart"/>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三亚市</w:t>
            </w:r>
            <w:r>
              <w:rPr>
                <w:rFonts w:hint="eastAsia" w:ascii="仿宋_GB2312" w:hAnsi="仿宋_GB2312" w:eastAsia="仿宋_GB2312" w:cs="仿宋_GB2312"/>
                <w:color w:val="auto"/>
                <w:sz w:val="28"/>
                <w:szCs w:val="28"/>
              </w:rPr>
              <w:t>生态环境局</w:t>
            </w:r>
            <w:r>
              <w:rPr>
                <w:rFonts w:hint="eastAsia" w:ascii="仿宋_GB2312" w:hAnsi="仿宋_GB2312" w:eastAsia="仿宋_GB2312" w:cs="仿宋_GB2312"/>
                <w:color w:val="auto"/>
                <w:sz w:val="28"/>
                <w:szCs w:val="28"/>
                <w:lang w:val="en-US" w:eastAsia="zh-CN"/>
              </w:rPr>
              <w:t>崖州</w:t>
            </w:r>
            <w:r>
              <w:rPr>
                <w:rFonts w:hint="eastAsia" w:ascii="仿宋_GB2312" w:hAnsi="仿宋_GB2312" w:eastAsia="仿宋_GB2312" w:cs="仿宋_GB2312"/>
                <w:color w:val="auto"/>
                <w:sz w:val="28"/>
                <w:szCs w:val="28"/>
                <w:lang w:eastAsia="zh-CN"/>
              </w:rPr>
              <w:t>分局</w:t>
            </w:r>
          </w:p>
        </w:tc>
        <w:tc>
          <w:tcPr>
            <w:tcW w:w="3500"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《三亚市核应急预案（修订版）》《三亚市辐射事故应急预案（修订版）》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224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重污染天气</w:t>
            </w:r>
          </w:p>
        </w:tc>
        <w:tc>
          <w:tcPr>
            <w:tcW w:w="3123" w:type="dxa"/>
            <w:vMerge w:val="continue"/>
          </w:tcPr>
          <w:p>
            <w:pPr>
              <w:spacing w:line="380" w:lineRule="exact"/>
              <w:jc w:val="center"/>
              <w:rPr>
                <w:rFonts w:hint="eastAsia" w:ascii="仿宋_GB2312" w:hAnsi="仿宋_GB2312" w:eastAsia="仿宋_GB2312" w:cs="仿宋_GB2312"/>
                <w:color w:val="auto"/>
                <w:sz w:val="28"/>
                <w:szCs w:val="28"/>
              </w:rPr>
            </w:pPr>
          </w:p>
        </w:tc>
        <w:tc>
          <w:tcPr>
            <w:tcW w:w="3500"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《三亚市空气重污染天气应急预案》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67"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16</w:t>
            </w:r>
          </w:p>
        </w:tc>
        <w:tc>
          <w:tcPr>
            <w:tcW w:w="224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环境污染事件</w:t>
            </w:r>
          </w:p>
        </w:tc>
        <w:tc>
          <w:tcPr>
            <w:tcW w:w="3123" w:type="dxa"/>
            <w:vMerge w:val="continue"/>
          </w:tcPr>
          <w:p>
            <w:pPr>
              <w:spacing w:line="380" w:lineRule="exact"/>
              <w:jc w:val="center"/>
              <w:rPr>
                <w:rFonts w:hint="eastAsia" w:ascii="仿宋_GB2312" w:hAnsi="仿宋_GB2312" w:eastAsia="仿宋_GB2312" w:cs="仿宋_GB2312"/>
                <w:color w:val="auto"/>
                <w:sz w:val="28"/>
                <w:szCs w:val="28"/>
              </w:rPr>
            </w:pPr>
          </w:p>
        </w:tc>
        <w:tc>
          <w:tcPr>
            <w:tcW w:w="3500"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《三亚市</w:t>
            </w:r>
            <w:r>
              <w:rPr>
                <w:rFonts w:hint="eastAsia" w:ascii="仿宋_GB2312" w:hAnsi="仿宋_GB2312" w:eastAsia="仿宋_GB2312" w:cs="仿宋_GB2312"/>
                <w:color w:val="auto"/>
                <w:sz w:val="28"/>
                <w:szCs w:val="28"/>
                <w:lang w:val="en-US" w:eastAsia="zh-CN"/>
              </w:rPr>
              <w:t>崖州区</w:t>
            </w:r>
            <w:r>
              <w:rPr>
                <w:rFonts w:hint="eastAsia" w:ascii="仿宋_GB2312" w:hAnsi="仿宋_GB2312" w:eastAsia="仿宋_GB2312" w:cs="仿宋_GB2312"/>
                <w:color w:val="auto"/>
                <w:sz w:val="28"/>
                <w:szCs w:val="28"/>
                <w:lang w:eastAsia="zh-CN"/>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867" w:type="dxa"/>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p>
        </w:tc>
        <w:tc>
          <w:tcPr>
            <w:tcW w:w="224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生态破坏事件</w:t>
            </w:r>
          </w:p>
        </w:tc>
        <w:tc>
          <w:tcPr>
            <w:tcW w:w="3123" w:type="dxa"/>
            <w:vMerge w:val="continue"/>
          </w:tcPr>
          <w:p>
            <w:pPr>
              <w:spacing w:line="380" w:lineRule="exact"/>
              <w:jc w:val="center"/>
              <w:rPr>
                <w:rFonts w:hint="eastAsia" w:ascii="仿宋_GB2312" w:hAnsi="仿宋_GB2312" w:eastAsia="仿宋_GB2312" w:cs="仿宋_GB2312"/>
                <w:color w:val="auto"/>
                <w:sz w:val="28"/>
                <w:szCs w:val="28"/>
              </w:rPr>
            </w:pPr>
          </w:p>
        </w:tc>
        <w:tc>
          <w:tcPr>
            <w:tcW w:w="3500"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lang w:eastAsia="zh-CN"/>
              </w:rPr>
              <w:t>《三亚市</w:t>
            </w:r>
            <w:r>
              <w:rPr>
                <w:rFonts w:hint="eastAsia" w:ascii="仿宋_GB2312" w:hAnsi="仿宋_GB2312" w:eastAsia="仿宋_GB2312" w:cs="仿宋_GB2312"/>
                <w:color w:val="auto"/>
                <w:sz w:val="28"/>
                <w:szCs w:val="28"/>
                <w:highlight w:val="none"/>
                <w:lang w:val="en-US" w:eastAsia="zh-CN"/>
              </w:rPr>
              <w:t>崖州区突发环境事件</w:t>
            </w:r>
            <w:r>
              <w:rPr>
                <w:rFonts w:hint="eastAsia" w:ascii="仿宋_GB2312" w:hAnsi="仿宋_GB2312" w:eastAsia="仿宋_GB2312" w:cs="仿宋_GB2312"/>
                <w:color w:val="auto"/>
                <w:sz w:val="28"/>
                <w:szCs w:val="28"/>
                <w:highlight w:val="none"/>
                <w:lang w:eastAsia="zh-CN"/>
              </w:rPr>
              <w:t>应急预案》</w:t>
            </w:r>
          </w:p>
        </w:tc>
      </w:tr>
    </w:tbl>
    <w:p>
      <w:pPr>
        <w:spacing w:line="600" w:lineRule="exac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（3）公共卫生事件</w:t>
      </w:r>
    </w:p>
    <w:tbl>
      <w:tblPr>
        <w:tblStyle w:val="16"/>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277"/>
        <w:gridCol w:w="3077"/>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883"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227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事故类别</w:t>
            </w:r>
          </w:p>
        </w:tc>
        <w:tc>
          <w:tcPr>
            <w:tcW w:w="307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主要牵头部门</w:t>
            </w:r>
          </w:p>
        </w:tc>
        <w:tc>
          <w:tcPr>
            <w:tcW w:w="3500" w:type="dxa"/>
          </w:tcPr>
          <w:p>
            <w:pPr>
              <w:spacing w:line="38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883"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27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传染病疫情预案</w:t>
            </w:r>
          </w:p>
        </w:tc>
        <w:tc>
          <w:tcPr>
            <w:tcW w:w="3077" w:type="dxa"/>
            <w:vMerge w:val="restart"/>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区卫生健康委员会</w:t>
            </w:r>
          </w:p>
        </w:tc>
        <w:tc>
          <w:tcPr>
            <w:tcW w:w="3500"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《三亚市境外输入性传染病疫情应急预案》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883"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27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群体性不明原因</w:t>
            </w:r>
          </w:p>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疾病预案</w:t>
            </w:r>
          </w:p>
        </w:tc>
        <w:tc>
          <w:tcPr>
            <w:tcW w:w="3077" w:type="dxa"/>
            <w:vMerge w:val="continue"/>
            <w:vAlign w:val="center"/>
          </w:tcPr>
          <w:p>
            <w:pPr>
              <w:spacing w:line="380" w:lineRule="exact"/>
              <w:jc w:val="center"/>
              <w:rPr>
                <w:rFonts w:hint="eastAsia" w:ascii="仿宋_GB2312" w:hAnsi="仿宋_GB2312" w:eastAsia="仿宋_GB2312" w:cs="仿宋_GB2312"/>
                <w:color w:val="auto"/>
                <w:sz w:val="28"/>
                <w:szCs w:val="28"/>
              </w:rPr>
            </w:pPr>
          </w:p>
        </w:tc>
        <w:tc>
          <w:tcPr>
            <w:tcW w:w="3500"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《三亚市突发事件医学救援应急预案》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883"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227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急性中毒事件预案</w:t>
            </w:r>
          </w:p>
        </w:tc>
        <w:tc>
          <w:tcPr>
            <w:tcW w:w="3077" w:type="dxa"/>
            <w:vMerge w:val="continue"/>
            <w:vAlign w:val="center"/>
          </w:tcPr>
          <w:p>
            <w:pPr>
              <w:spacing w:line="380" w:lineRule="exact"/>
              <w:jc w:val="center"/>
              <w:rPr>
                <w:rFonts w:hint="eastAsia" w:ascii="仿宋_GB2312" w:hAnsi="仿宋_GB2312" w:eastAsia="仿宋_GB2312" w:cs="仿宋_GB2312"/>
                <w:color w:val="auto"/>
                <w:sz w:val="28"/>
                <w:szCs w:val="28"/>
              </w:rPr>
            </w:pPr>
          </w:p>
        </w:tc>
        <w:tc>
          <w:tcPr>
            <w:tcW w:w="3500"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《三亚市</w:t>
            </w:r>
            <w:r>
              <w:rPr>
                <w:rFonts w:hint="eastAsia" w:ascii="仿宋_GB2312" w:hAnsi="仿宋_GB2312" w:eastAsia="仿宋_GB2312" w:cs="仿宋_GB2312"/>
                <w:color w:val="auto"/>
                <w:sz w:val="28"/>
                <w:szCs w:val="28"/>
                <w:lang w:val="en-US" w:eastAsia="zh-CN"/>
              </w:rPr>
              <w:t>崖州区</w:t>
            </w:r>
            <w:r>
              <w:rPr>
                <w:rFonts w:hint="eastAsia" w:ascii="仿宋_GB2312" w:hAnsi="仿宋_GB2312" w:eastAsia="仿宋_GB2312" w:cs="仿宋_GB2312"/>
                <w:color w:val="auto"/>
                <w:sz w:val="28"/>
                <w:szCs w:val="28"/>
                <w:lang w:eastAsia="zh-CN"/>
              </w:rPr>
              <w:t>突发公共卫生事件应急预案》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883"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227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食品安全事件预案</w:t>
            </w:r>
          </w:p>
        </w:tc>
        <w:tc>
          <w:tcPr>
            <w:tcW w:w="3077" w:type="dxa"/>
            <w:vMerge w:val="restart"/>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市市场监督管理局</w:t>
            </w:r>
            <w:r>
              <w:rPr>
                <w:rFonts w:hint="eastAsia" w:ascii="仿宋_GB2312" w:hAnsi="仿宋_GB2312" w:eastAsia="仿宋_GB2312" w:cs="仿宋_GB2312"/>
                <w:color w:val="auto"/>
                <w:sz w:val="28"/>
                <w:szCs w:val="28"/>
                <w:lang w:val="en-US" w:eastAsia="zh-CN"/>
              </w:rPr>
              <w:t>崖州</w:t>
            </w:r>
            <w:r>
              <w:rPr>
                <w:rFonts w:hint="eastAsia" w:ascii="仿宋_GB2312" w:hAnsi="仿宋_GB2312" w:eastAsia="仿宋_GB2312" w:cs="仿宋_GB2312"/>
                <w:color w:val="auto"/>
                <w:sz w:val="28"/>
                <w:szCs w:val="28"/>
              </w:rPr>
              <w:t>分局</w:t>
            </w:r>
          </w:p>
        </w:tc>
        <w:tc>
          <w:tcPr>
            <w:tcW w:w="3500"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《三亚市</w:t>
            </w:r>
            <w:r>
              <w:rPr>
                <w:rFonts w:hint="eastAsia" w:ascii="仿宋_GB2312" w:hAnsi="仿宋_GB2312" w:eastAsia="仿宋_GB2312" w:cs="仿宋_GB2312"/>
                <w:color w:val="auto"/>
                <w:sz w:val="28"/>
                <w:szCs w:val="28"/>
                <w:lang w:val="en-US" w:eastAsia="zh-CN"/>
              </w:rPr>
              <w:t>崖州区</w:t>
            </w:r>
            <w:r>
              <w:rPr>
                <w:rFonts w:hint="eastAsia" w:ascii="仿宋_GB2312" w:hAnsi="仿宋_GB2312" w:eastAsia="仿宋_GB2312" w:cs="仿宋_GB2312"/>
                <w:color w:val="auto"/>
                <w:sz w:val="28"/>
                <w:szCs w:val="28"/>
                <w:lang w:eastAsia="zh-CN"/>
              </w:rPr>
              <w:t>食品安全突发事件应急预案》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883"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227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药品安全事件预案</w:t>
            </w:r>
          </w:p>
        </w:tc>
        <w:tc>
          <w:tcPr>
            <w:tcW w:w="3077" w:type="dxa"/>
            <w:vMerge w:val="continue"/>
          </w:tcPr>
          <w:p>
            <w:pPr>
              <w:spacing w:line="380" w:lineRule="exact"/>
              <w:jc w:val="center"/>
              <w:rPr>
                <w:rFonts w:hint="eastAsia" w:ascii="仿宋_GB2312" w:hAnsi="仿宋_GB2312" w:eastAsia="仿宋_GB2312" w:cs="仿宋_GB2312"/>
                <w:color w:val="auto"/>
                <w:sz w:val="28"/>
                <w:szCs w:val="28"/>
              </w:rPr>
            </w:pPr>
          </w:p>
        </w:tc>
        <w:tc>
          <w:tcPr>
            <w:tcW w:w="3500"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《三亚市药品安全事故应急预案（</w:t>
            </w:r>
            <w:r>
              <w:rPr>
                <w:rFonts w:hint="eastAsia" w:ascii="仿宋_GB2312" w:hAnsi="仿宋_GB2312" w:eastAsia="仿宋_GB2312" w:cs="仿宋_GB2312"/>
                <w:color w:val="auto"/>
                <w:sz w:val="28"/>
                <w:szCs w:val="28"/>
                <w:lang w:val="en-US" w:eastAsia="zh-CN"/>
              </w:rPr>
              <w:t>试行</w:t>
            </w:r>
            <w:r>
              <w:rPr>
                <w:rFonts w:hint="eastAsia" w:ascii="仿宋_GB2312" w:hAnsi="仿宋_GB2312" w:eastAsia="仿宋_GB2312" w:cs="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83"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6</w:t>
            </w:r>
          </w:p>
        </w:tc>
        <w:tc>
          <w:tcPr>
            <w:tcW w:w="2277" w:type="dxa"/>
            <w:vAlign w:val="center"/>
          </w:tcPr>
          <w:p>
            <w:pPr>
              <w:spacing w:line="3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动物疫情预案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农产品安全预案</w:t>
            </w:r>
          </w:p>
        </w:tc>
        <w:tc>
          <w:tcPr>
            <w:tcW w:w="3077"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区农业农村局</w:t>
            </w:r>
          </w:p>
        </w:tc>
        <w:tc>
          <w:tcPr>
            <w:tcW w:w="3500"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《三亚市</w:t>
            </w:r>
            <w:r>
              <w:rPr>
                <w:rFonts w:hint="eastAsia" w:ascii="仿宋_GB2312" w:hAnsi="仿宋_GB2312" w:eastAsia="仿宋_GB2312" w:cs="仿宋_GB2312"/>
                <w:color w:val="auto"/>
                <w:sz w:val="28"/>
                <w:szCs w:val="28"/>
                <w:lang w:val="en-US" w:eastAsia="zh-CN"/>
              </w:rPr>
              <w:t>崖州区</w:t>
            </w:r>
            <w:r>
              <w:rPr>
                <w:rFonts w:hint="eastAsia" w:ascii="仿宋_GB2312" w:hAnsi="仿宋_GB2312" w:eastAsia="仿宋_GB2312" w:cs="仿宋_GB2312"/>
                <w:color w:val="auto"/>
                <w:sz w:val="28"/>
                <w:szCs w:val="28"/>
                <w:lang w:eastAsia="zh-CN"/>
              </w:rPr>
              <w:t>突发重大动物疫情应急预案》《三亚市农产品质量安全事</w:t>
            </w:r>
            <w:r>
              <w:rPr>
                <w:rFonts w:hint="eastAsia" w:ascii="仿宋_GB2312" w:hAnsi="仿宋_GB2312" w:eastAsia="仿宋_GB2312" w:cs="仿宋_GB2312"/>
                <w:color w:val="auto"/>
                <w:sz w:val="28"/>
                <w:szCs w:val="28"/>
                <w:lang w:val="en-US" w:eastAsia="zh-CN"/>
              </w:rPr>
              <w:t>件</w:t>
            </w:r>
            <w:r>
              <w:rPr>
                <w:rFonts w:hint="eastAsia" w:ascii="仿宋_GB2312" w:hAnsi="仿宋_GB2312" w:eastAsia="仿宋_GB2312" w:cs="仿宋_GB2312"/>
                <w:color w:val="auto"/>
                <w:sz w:val="28"/>
                <w:szCs w:val="28"/>
                <w:lang w:eastAsia="zh-CN"/>
              </w:rPr>
              <w:t>应急</w:t>
            </w:r>
            <w:r>
              <w:rPr>
                <w:rFonts w:hint="eastAsia" w:ascii="仿宋_GB2312" w:hAnsi="仿宋_GB2312" w:eastAsia="仿宋_GB2312" w:cs="仿宋_GB2312"/>
                <w:color w:val="auto"/>
                <w:sz w:val="28"/>
                <w:szCs w:val="28"/>
                <w:lang w:val="en-US" w:eastAsia="zh-CN"/>
              </w:rPr>
              <w:t>处置</w:t>
            </w:r>
            <w:r>
              <w:rPr>
                <w:rFonts w:hint="eastAsia" w:ascii="仿宋_GB2312" w:hAnsi="仿宋_GB2312" w:eastAsia="仿宋_GB2312" w:cs="仿宋_GB2312"/>
                <w:color w:val="auto"/>
                <w:sz w:val="28"/>
                <w:szCs w:val="28"/>
                <w:lang w:eastAsia="zh-CN"/>
              </w:rPr>
              <w:t>预案》</w:t>
            </w:r>
          </w:p>
        </w:tc>
      </w:tr>
    </w:tbl>
    <w:p>
      <w:pPr>
        <w:spacing w:line="600" w:lineRule="exac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（4）社会安全事件</w:t>
      </w:r>
    </w:p>
    <w:tbl>
      <w:tblPr>
        <w:tblStyle w:val="16"/>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262"/>
        <w:gridCol w:w="3077"/>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98"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2262"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事件类别</w:t>
            </w:r>
          </w:p>
        </w:tc>
        <w:tc>
          <w:tcPr>
            <w:tcW w:w="3077"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主要牵头</w:t>
            </w:r>
          </w:p>
        </w:tc>
        <w:tc>
          <w:tcPr>
            <w:tcW w:w="3500" w:type="dxa"/>
          </w:tcPr>
          <w:p>
            <w:pPr>
              <w:spacing w:line="38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98"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262"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恐怖袭击事件预案</w:t>
            </w:r>
          </w:p>
        </w:tc>
        <w:tc>
          <w:tcPr>
            <w:tcW w:w="3077" w:type="dxa"/>
            <w:vMerge w:val="restart"/>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市公安局</w:t>
            </w:r>
            <w:r>
              <w:rPr>
                <w:rFonts w:hint="eastAsia" w:ascii="仿宋_GB2312" w:hAnsi="仿宋_GB2312" w:eastAsia="仿宋_GB2312" w:cs="仿宋_GB2312"/>
                <w:color w:val="auto"/>
                <w:sz w:val="28"/>
                <w:szCs w:val="28"/>
                <w:lang w:val="en-US" w:eastAsia="zh-CN"/>
              </w:rPr>
              <w:t>崖州</w:t>
            </w:r>
            <w:r>
              <w:rPr>
                <w:rFonts w:hint="eastAsia" w:ascii="仿宋_GB2312" w:hAnsi="仿宋_GB2312" w:eastAsia="仿宋_GB2312" w:cs="仿宋_GB2312"/>
                <w:color w:val="auto"/>
                <w:sz w:val="28"/>
                <w:szCs w:val="28"/>
              </w:rPr>
              <w:t>分局</w:t>
            </w:r>
          </w:p>
        </w:tc>
        <w:tc>
          <w:tcPr>
            <w:tcW w:w="3500" w:type="dxa"/>
            <w:vAlign w:val="center"/>
          </w:tcPr>
          <w:p>
            <w:pPr>
              <w:spacing w:line="380" w:lineRule="exact"/>
              <w:jc w:val="center"/>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lang w:eastAsia="zh-CN"/>
              </w:rPr>
              <w:t>《崖州公安分局处置暴力恐怖袭击突发事件应急预案》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98"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262"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重特大刑事案件预案</w:t>
            </w:r>
          </w:p>
        </w:tc>
        <w:tc>
          <w:tcPr>
            <w:tcW w:w="3077" w:type="dxa"/>
            <w:vMerge w:val="continue"/>
          </w:tcPr>
          <w:p>
            <w:pPr>
              <w:spacing w:line="380" w:lineRule="exact"/>
              <w:jc w:val="center"/>
              <w:rPr>
                <w:rFonts w:hint="eastAsia" w:ascii="仿宋_GB2312" w:hAnsi="仿宋_GB2312" w:eastAsia="仿宋_GB2312" w:cs="仿宋_GB2312"/>
                <w:color w:val="auto"/>
                <w:sz w:val="28"/>
                <w:szCs w:val="28"/>
              </w:rPr>
            </w:pPr>
          </w:p>
        </w:tc>
        <w:tc>
          <w:tcPr>
            <w:tcW w:w="3500" w:type="dxa"/>
          </w:tcPr>
          <w:p>
            <w:pPr>
              <w:spacing w:line="380" w:lineRule="exact"/>
              <w:jc w:val="center"/>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lang w:eastAsia="zh-CN"/>
              </w:rPr>
              <w:t>《三亚市公安局崖州分局处置极端突发事件应急预案》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98"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2262" w:type="dxa"/>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群体性事件预案</w:t>
            </w:r>
          </w:p>
        </w:tc>
        <w:tc>
          <w:tcPr>
            <w:tcW w:w="3077" w:type="dxa"/>
            <w:vMerge w:val="continue"/>
          </w:tcPr>
          <w:p>
            <w:pPr>
              <w:spacing w:line="380" w:lineRule="exact"/>
              <w:jc w:val="center"/>
              <w:rPr>
                <w:rFonts w:hint="eastAsia" w:ascii="仿宋_GB2312" w:hAnsi="仿宋_GB2312" w:eastAsia="仿宋_GB2312" w:cs="仿宋_GB2312"/>
                <w:color w:val="auto"/>
                <w:sz w:val="28"/>
                <w:szCs w:val="28"/>
              </w:rPr>
            </w:pPr>
          </w:p>
        </w:tc>
        <w:tc>
          <w:tcPr>
            <w:tcW w:w="3500" w:type="dxa"/>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《三亚市公安局崖州分局群体性事件现场处置预案》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98"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w:t>
            </w:r>
          </w:p>
        </w:tc>
        <w:tc>
          <w:tcPr>
            <w:tcW w:w="2262"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市场稳定</w:t>
            </w:r>
          </w:p>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突发事件预案</w:t>
            </w:r>
          </w:p>
        </w:tc>
        <w:tc>
          <w:tcPr>
            <w:tcW w:w="3077"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区商务局</w:t>
            </w:r>
          </w:p>
        </w:tc>
        <w:tc>
          <w:tcPr>
            <w:tcW w:w="3500"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《三亚市</w:t>
            </w:r>
            <w:r>
              <w:rPr>
                <w:rFonts w:hint="eastAsia" w:ascii="仿宋_GB2312" w:hAnsi="仿宋_GB2312" w:eastAsia="仿宋_GB2312" w:cs="仿宋_GB2312"/>
                <w:color w:val="auto"/>
                <w:sz w:val="28"/>
                <w:szCs w:val="28"/>
                <w:lang w:val="en-US" w:eastAsia="zh-CN"/>
              </w:rPr>
              <w:t>崖州区</w:t>
            </w:r>
            <w:r>
              <w:rPr>
                <w:rFonts w:hint="eastAsia" w:ascii="仿宋_GB2312" w:hAnsi="仿宋_GB2312" w:eastAsia="仿宋_GB2312" w:cs="仿宋_GB2312"/>
                <w:color w:val="auto"/>
                <w:sz w:val="28"/>
                <w:szCs w:val="28"/>
                <w:lang w:eastAsia="zh-CN"/>
              </w:rPr>
              <w:t>生活必需品市场投放应急预案》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98"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w:t>
            </w:r>
          </w:p>
        </w:tc>
        <w:tc>
          <w:tcPr>
            <w:tcW w:w="2262"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舆情突发事件预案</w:t>
            </w:r>
          </w:p>
        </w:tc>
        <w:tc>
          <w:tcPr>
            <w:tcW w:w="3077"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区委宣传部</w:t>
            </w:r>
          </w:p>
        </w:tc>
        <w:tc>
          <w:tcPr>
            <w:tcW w:w="3500"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《崖州区舆情处置工作预案》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898"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6</w:t>
            </w:r>
          </w:p>
        </w:tc>
        <w:tc>
          <w:tcPr>
            <w:tcW w:w="2262" w:type="dxa"/>
            <w:vAlign w:val="center"/>
          </w:tcPr>
          <w:p>
            <w:pPr>
              <w:spacing w:line="3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涉外事件预案</w:t>
            </w:r>
          </w:p>
        </w:tc>
        <w:tc>
          <w:tcPr>
            <w:tcW w:w="3077"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区人民政府办公室</w:t>
            </w:r>
          </w:p>
        </w:tc>
        <w:tc>
          <w:tcPr>
            <w:tcW w:w="3500" w:type="dxa"/>
            <w:vAlign w:val="center"/>
          </w:tcPr>
          <w:p>
            <w:pPr>
              <w:spacing w:line="3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《三亚市</w:t>
            </w:r>
            <w:r>
              <w:rPr>
                <w:rFonts w:hint="eastAsia" w:ascii="仿宋_GB2312" w:hAnsi="仿宋_GB2312" w:eastAsia="仿宋_GB2312" w:cs="仿宋_GB2312"/>
                <w:color w:val="auto"/>
                <w:sz w:val="28"/>
                <w:szCs w:val="28"/>
                <w:lang w:val="en-US" w:eastAsia="zh-CN"/>
              </w:rPr>
              <w:t>崖州区</w:t>
            </w:r>
            <w:r>
              <w:rPr>
                <w:rFonts w:hint="eastAsia" w:ascii="仿宋_GB2312" w:hAnsi="仿宋_GB2312" w:eastAsia="仿宋_GB2312" w:cs="仿宋_GB2312"/>
                <w:color w:val="auto"/>
                <w:sz w:val="28"/>
                <w:szCs w:val="28"/>
                <w:lang w:eastAsia="zh-CN"/>
              </w:rPr>
              <w:t>涉外突发事件应急预案》</w:t>
            </w:r>
          </w:p>
        </w:tc>
      </w:tr>
    </w:tbl>
    <w:p>
      <w:pPr>
        <w:spacing w:line="600" w:lineRule="exact"/>
        <w:jc w:val="left"/>
        <w:rPr>
          <w:rFonts w:hint="eastAsia" w:ascii="仿宋_GB2312" w:hAnsi="仿宋_GB2312" w:eastAsia="仿宋_GB2312" w:cs="仿宋_GB2312"/>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仿宋" w:hAnsi="仿宋" w:eastAsia="仿宋" w:cs="仿宋"/>
          <w:color w:val="auto"/>
          <w:sz w:val="32"/>
          <w:szCs w:val="32"/>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r>
        <w:rPr>
          <w:rFonts w:hint="eastAsia" w:ascii="仿宋" w:hAnsi="仿宋" w:eastAsia="仿宋" w:cs="仿宋"/>
          <w:color w:val="auto"/>
          <w:sz w:val="32"/>
          <w:szCs w:val="32"/>
        </w:rPr>
        <w:br w:type="page"/>
      </w:r>
      <w:bookmarkStart w:id="306" w:name="_Toc25387"/>
      <w:bookmarkStart w:id="307" w:name="_Toc30291"/>
      <w:bookmarkStart w:id="308" w:name="_Toc3909"/>
      <w:bookmarkStart w:id="309" w:name="_Toc25587"/>
      <w:bookmarkStart w:id="310" w:name="_Toc11860"/>
      <w:bookmarkStart w:id="311" w:name="_Toc5079"/>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 w:hAnsi="楷体" w:eastAsia="楷体" w:cs="楷体"/>
          <w:b/>
          <w:bCs w:val="0"/>
          <w:color w:val="auto"/>
          <w:kern w:val="2"/>
          <w:sz w:val="32"/>
          <w:szCs w:val="32"/>
          <w:highlight w:val="none"/>
          <w:lang w:val="en-US" w:eastAsia="zh-CN"/>
        </w:rPr>
      </w:pPr>
      <w:bookmarkStart w:id="312" w:name="_Toc10167"/>
      <w:bookmarkStart w:id="313" w:name="_Toc5623"/>
      <w:r>
        <w:rPr>
          <w:rFonts w:hint="eastAsia" w:ascii="楷体" w:hAnsi="楷体" w:eastAsia="楷体" w:cs="楷体"/>
          <w:b/>
          <w:bCs w:val="0"/>
          <w:color w:val="auto"/>
          <w:kern w:val="2"/>
          <w:sz w:val="32"/>
          <w:szCs w:val="32"/>
          <w:highlight w:val="none"/>
          <w:lang w:val="en-US" w:eastAsia="zh-CN"/>
        </w:rPr>
        <w:t>附件2应急指挥机构图</w:t>
      </w:r>
      <w:bookmarkEnd w:id="312"/>
      <w:bookmarkEnd w:id="313"/>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color w:val="auto"/>
          <w:sz w:val="32"/>
          <w:szCs w:val="32"/>
          <w:lang w:val="en-US" w:eastAsia="zh-CN"/>
        </w:rPr>
      </w:pPr>
      <w:r>
        <w:rPr>
          <w:color w:val="auto"/>
          <w:sz w:val="21"/>
        </w:rPr>
        <mc:AlternateContent>
          <mc:Choice Requires="wps">
            <w:drawing>
              <wp:anchor distT="0" distB="0" distL="114300" distR="114300" simplePos="0" relativeHeight="251693056" behindDoc="0" locked="0" layoutInCell="1" allowOverlap="1">
                <wp:simplePos x="0" y="0"/>
                <wp:positionH relativeFrom="column">
                  <wp:posOffset>1388110</wp:posOffset>
                </wp:positionH>
                <wp:positionV relativeFrom="paragraph">
                  <wp:posOffset>132715</wp:posOffset>
                </wp:positionV>
                <wp:extent cx="2041525" cy="482600"/>
                <wp:effectExtent l="4445" t="5080" r="11430" b="7620"/>
                <wp:wrapNone/>
                <wp:docPr id="4" name="文本框 4"/>
                <wp:cNvGraphicFramePr/>
                <a:graphic xmlns:a="http://schemas.openxmlformats.org/drawingml/2006/main">
                  <a:graphicData uri="http://schemas.microsoft.com/office/word/2010/wordprocessingShape">
                    <wps:wsp>
                      <wps:cNvSpPr txBox="1"/>
                      <wps:spPr>
                        <a:xfrm>
                          <a:off x="0" y="0"/>
                          <a:ext cx="2041525" cy="482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区委、区政府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3pt;margin-top:10.45pt;height:38pt;width:160.75pt;z-index:251693056;mso-width-relative:page;mso-height-relative:page;" fillcolor="#FFFFFF [3201]" filled="t" stroked="t" coordsize="21600,21600" o:gfxdata="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50dWl1gAAAAkBAAAPAAAAAAAAAAEAIAAAACIAAABkcnMv&#10;ZG93bnJldi54bWxQSwECFAAUAAAACACHTuJAi9TRFz4CAABpBAAADgAAAAAAAAABACAAAAAlAQAA&#10;ZHJzL2Uyb0RvYy54bWxQSwUGAAAAAAYABgBZAQAA1QUAAAAA&#10;">
                <v:fill on="t" focussize="0,0"/>
                <v:stroke weight="0.5pt" color="#000000 [3204]" joinstyle="round"/>
                <v:imagedata o:title=""/>
                <o:lock v:ext="edit" aspectratio="f"/>
                <v:textbox>
                  <w:txbxContent>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区委、区政府</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color w:val="auto"/>
          <w:sz w:val="32"/>
          <w:szCs w:val="32"/>
          <w:lang w:val="en-US" w:eastAsia="zh-CN"/>
        </w:rPr>
      </w:pPr>
      <w:r>
        <w:rPr>
          <w:color w:val="auto"/>
        </w:rPr>
        <mc:AlternateContent>
          <mc:Choice Requires="wps">
            <w:drawing>
              <wp:anchor distT="0" distB="0" distL="114300" distR="114300" simplePos="0" relativeHeight="251692032" behindDoc="0" locked="0" layoutInCell="1" allowOverlap="1">
                <wp:simplePos x="0" y="0"/>
                <wp:positionH relativeFrom="column">
                  <wp:posOffset>2235200</wp:posOffset>
                </wp:positionH>
                <wp:positionV relativeFrom="paragraph">
                  <wp:posOffset>183515</wp:posOffset>
                </wp:positionV>
                <wp:extent cx="12700" cy="471805"/>
                <wp:effectExtent l="40640" t="0" r="48260" b="10795"/>
                <wp:wrapNone/>
                <wp:docPr id="3" name="直接箭头连接符 22"/>
                <wp:cNvGraphicFramePr/>
                <a:graphic xmlns:a="http://schemas.openxmlformats.org/drawingml/2006/main">
                  <a:graphicData uri="http://schemas.microsoft.com/office/word/2010/wordprocessingShape">
                    <wps:wsp>
                      <wps:cNvCnPr/>
                      <wps:spPr>
                        <a:xfrm>
                          <a:off x="0" y="0"/>
                          <a:ext cx="12700" cy="47180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22" o:spid="_x0000_s1026" o:spt="32" type="#_x0000_t32" style="position:absolute;left:0pt;margin-left:176pt;margin-top:14.45pt;height:37.15pt;width:1pt;z-index:251692032;mso-width-relative:page;mso-height-relative:page;" filled="f" stroked="t" coordsize="21600,21600" o:gfxdata="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ubeQrXAAAACgEAAA8AAAAAAAAAAQAgAAAAIgAAAGRycy9kb3ducmV2LnhtbFBLAQIUABQA&#10;AAAIAIdO4kDm3ilK8QEAAKcDAAAOAAAAAAAAAAEAIAAAACYBAABkcnMvZTJvRG9jLnhtbFBLBQYA&#10;AAAABgAGAFkBAACJBQAAAAA=&#10;">
                <v:fill on="f" focussize="0,0"/>
                <v:stroke weight="1pt" color="#000000 [3200]" miterlimit="8" joinstyle="miter" endarrow="open"/>
                <v:imagedata o:title=""/>
                <o:lock v:ext="edit" aspectratio="f"/>
              </v:shap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2245360</wp:posOffset>
                </wp:positionH>
                <wp:positionV relativeFrom="paragraph">
                  <wp:posOffset>1136015</wp:posOffset>
                </wp:positionV>
                <wp:extent cx="12700" cy="471805"/>
                <wp:effectExtent l="40640" t="0" r="48260" b="10795"/>
                <wp:wrapNone/>
                <wp:docPr id="32" name="直接箭头连接符 22"/>
                <wp:cNvGraphicFramePr/>
                <a:graphic xmlns:a="http://schemas.openxmlformats.org/drawingml/2006/main">
                  <a:graphicData uri="http://schemas.microsoft.com/office/word/2010/wordprocessingShape">
                    <wps:wsp>
                      <wps:cNvCnPr/>
                      <wps:spPr>
                        <a:xfrm>
                          <a:off x="0" y="0"/>
                          <a:ext cx="12700" cy="47180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22" o:spid="_x0000_s1026" o:spt="32" type="#_x0000_t32" style="position:absolute;left:0pt;margin-left:176.8pt;margin-top:89.45pt;height:37.15pt;width:1pt;z-index:251672576;mso-width-relative:page;mso-height-relative:page;" filled="f" stroked="t" coordsize="21600,21600" o:gfxdata="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KoaI9gAAAALAQAADwAAAAAAAAABACAAAAAiAAAAZHJzL2Rvd25yZXYueG1sUEsBAhQA&#10;FAAAAAgAh07iQPqUJgryAQAAqAMAAA4AAAAAAAAAAQAgAAAAJwEAAGRycy9lMm9Eb2MueG1sUEsF&#10;BgAAAAAGAAYAWQEAAIsFAAAAAA==&#10;">
                <v:fill on="f" focussize="0,0"/>
                <v:stroke weight="1pt" color="#000000 [32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color w:val="auto"/>
          <w:sz w:val="32"/>
          <w:szCs w:val="32"/>
          <w:lang w:val="en-US" w:eastAsia="zh-CN"/>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1398905</wp:posOffset>
                </wp:positionH>
                <wp:positionV relativeFrom="paragraph">
                  <wp:posOffset>252095</wp:posOffset>
                </wp:positionV>
                <wp:extent cx="2041525" cy="482600"/>
                <wp:effectExtent l="4445" t="5080" r="11430" b="7620"/>
                <wp:wrapNone/>
                <wp:docPr id="12" name="文本框 12"/>
                <wp:cNvGraphicFramePr/>
                <a:graphic xmlns:a="http://schemas.openxmlformats.org/drawingml/2006/main">
                  <a:graphicData uri="http://schemas.microsoft.com/office/word/2010/wordprocessingShape">
                    <wps:wsp>
                      <wps:cNvSpPr txBox="1"/>
                      <wps:spPr>
                        <a:xfrm>
                          <a:off x="2157095" y="1628140"/>
                          <a:ext cx="2041525" cy="482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突发事件应急指挥机构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19.85pt;height:38pt;width:160.75pt;z-index:251660288;mso-width-relative:page;mso-height-relative:page;" fillcolor="#FFFFFF [3201]" filled="t" stroked="t" coordsize="21600,21600" o:gfxdata="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7Z4oj1wAAAAoBAAAPAAAAAAAAAAEA&#10;IAAAACIAAABkcnMvZG93bnJldi54bWxQSwECFAAUAAAACACHTuJAqBQj00kCAAB3BAAADgAAAAAA&#10;AAABACAAAAAmAQAAZHJzL2Uyb0RvYy54bWxQSwUGAAAAAAYABgBZAQAA4QU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突发事件应急指挥机构</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default"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default" w:ascii="黑体" w:hAnsi="黑体" w:eastAsia="黑体" w:cs="黑体"/>
          <w:color w:val="auto"/>
          <w:sz w:val="32"/>
          <w:szCs w:val="32"/>
          <w:lang w:val="en-US" w:eastAsia="zh-CN"/>
        </w:rPr>
      </w:pPr>
    </w:p>
    <w:p>
      <w:pPr>
        <w:pStyle w:val="14"/>
        <w:rPr>
          <w:rFonts w:hint="default"/>
          <w:color w:val="auto"/>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1384935</wp:posOffset>
                </wp:positionH>
                <wp:positionV relativeFrom="paragraph">
                  <wp:posOffset>22860</wp:posOffset>
                </wp:positionV>
                <wp:extent cx="2011680" cy="460375"/>
                <wp:effectExtent l="4445" t="4445" r="15875" b="5080"/>
                <wp:wrapNone/>
                <wp:docPr id="14" name="文本框 14"/>
                <wp:cNvGraphicFramePr/>
                <a:graphic xmlns:a="http://schemas.openxmlformats.org/drawingml/2006/main">
                  <a:graphicData uri="http://schemas.microsoft.com/office/word/2010/wordprocessingShape">
                    <wps:wsp>
                      <wps:cNvSpPr txBox="1"/>
                      <wps:spPr>
                        <a:xfrm>
                          <a:off x="2165350" y="2675890"/>
                          <a:ext cx="2011680" cy="460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专项应急指挥机构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05pt;margin-top:1.8pt;height:36.25pt;width:158.4pt;z-index:251661312;mso-width-relative:page;mso-height-relative:page;" fillcolor="#FFFFFF [3201]" filled="t" stroked="t" coordsize="21600,21600" o:gfxdata="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6NrkDdYAAAAIAQAADwAAAAAAAAABACAAAAAi&#10;AAAAZHJzL2Rvd25yZXYueG1sUEsBAhQAFAAAAAgAh07iQNoVw/lFAgAAdwQAAA4AAAAAAAAAAQAg&#10;AAAAJQEAAGRycy9lMm9Eb2MueG1sUEsFBgAAAAAGAAYAWQEAANwFA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专项应急指挥机构</w:t>
                      </w:r>
                    </w:p>
                  </w:txbxContent>
                </v:textbox>
              </v:shape>
            </w:pict>
          </mc:Fallback>
        </mc:AlternateContent>
      </w:r>
      <w:r>
        <w:rPr>
          <w:color w:val="auto"/>
          <w:sz w:val="21"/>
        </w:rPr>
        <mc:AlternateContent>
          <mc:Choice Requires="wps">
            <w:drawing>
              <wp:anchor distT="0" distB="0" distL="114300" distR="114300" simplePos="0" relativeHeight="251691008" behindDoc="0" locked="0" layoutInCell="1" allowOverlap="1">
                <wp:simplePos x="0" y="0"/>
                <wp:positionH relativeFrom="column">
                  <wp:posOffset>2742565</wp:posOffset>
                </wp:positionH>
                <wp:positionV relativeFrom="paragraph">
                  <wp:posOffset>5102225</wp:posOffset>
                </wp:positionV>
                <wp:extent cx="1045845" cy="261620"/>
                <wp:effectExtent l="4445" t="5080" r="16510" b="12700"/>
                <wp:wrapNone/>
                <wp:docPr id="24" name="文本框 24"/>
                <wp:cNvGraphicFramePr/>
                <a:graphic xmlns:a="http://schemas.openxmlformats.org/drawingml/2006/main">
                  <a:graphicData uri="http://schemas.microsoft.com/office/word/2010/wordprocessingShape">
                    <wps:wsp>
                      <wps:cNvSpPr txBox="1"/>
                      <wps:spPr>
                        <a:xfrm>
                          <a:off x="3672205" y="8524875"/>
                          <a:ext cx="1045845" cy="261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协助各部门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95pt;margin-top:401.75pt;height:20.6pt;width:82.35pt;z-index:251691008;mso-width-relative:page;mso-height-relative:page;" fillcolor="#FFFFFF [3201]" filled="t" stroked="t" coordsize="21600,21600" o:gfxdata="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unqXr2QAAAAsBAAAPAAAA&#10;AAAAAAEAIAAAACIAAABkcnMvZG93bnJldi54bWxQSwECFAAUAAAACACHTuJAvbufgE0CAAB3BAAA&#10;DgAAAAAAAAABACAAAAAoAQAAZHJzL2Uyb0RvYy54bWxQSwUGAAAAAAYABgBZAQAA5w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协助各部门</w:t>
                      </w:r>
                    </w:p>
                  </w:txbxContent>
                </v:textbox>
              </v:shape>
            </w:pict>
          </mc:Fallback>
        </mc:AlternateContent>
      </w:r>
      <w:r>
        <w:rPr>
          <w:color w:val="auto"/>
          <w:sz w:val="21"/>
        </w:rPr>
        <mc:AlternateContent>
          <mc:Choice Requires="wps">
            <w:drawing>
              <wp:anchor distT="0" distB="0" distL="114300" distR="114300" simplePos="0" relativeHeight="251689984" behindDoc="0" locked="0" layoutInCell="1" allowOverlap="1">
                <wp:simplePos x="0" y="0"/>
                <wp:positionH relativeFrom="column">
                  <wp:posOffset>2634615</wp:posOffset>
                </wp:positionH>
                <wp:positionV relativeFrom="paragraph">
                  <wp:posOffset>5034915</wp:posOffset>
                </wp:positionV>
                <wp:extent cx="3175" cy="387985"/>
                <wp:effectExtent l="48260" t="0" r="50165" b="5715"/>
                <wp:wrapNone/>
                <wp:docPr id="23" name="直接箭头连接符 23"/>
                <wp:cNvGraphicFramePr/>
                <a:graphic xmlns:a="http://schemas.openxmlformats.org/drawingml/2006/main">
                  <a:graphicData uri="http://schemas.microsoft.com/office/word/2010/wordprocessingShape">
                    <wps:wsp>
                      <wps:cNvCnPr>
                        <a:stCxn id="1" idx="0"/>
                      </wps:cNvCnPr>
                      <wps:spPr>
                        <a:xfrm flipV="1">
                          <a:off x="3534410" y="8420100"/>
                          <a:ext cx="3175" cy="3879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07.45pt;margin-top:396.45pt;height:30.55pt;width:0.25pt;z-index:251689984;mso-width-relative:page;mso-height-relative:page;" filled="f" stroked="t" coordsize="21600,21600" o:gfxdata="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Z7xN3AAAAAsBAAAPAAAAAAAAAAEA&#10;IAAAACIAAABkcnMvZG93bnJldi54bWxQSwECFAAUAAAACACHTuJAPOOrGQsCAADRAwAADgAAAAAA&#10;AAABACAAAAArAQAAZHJzL2Uyb0RvYy54bWxQSwUGAAAAAAYABgBZAQAAqAUAAAAA&#10;">
                <v:fill on="f" focussize="0,0"/>
                <v:stroke weight="1pt"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1688960" behindDoc="0" locked="0" layoutInCell="1" allowOverlap="1">
                <wp:simplePos x="0" y="0"/>
                <wp:positionH relativeFrom="column">
                  <wp:posOffset>5372100</wp:posOffset>
                </wp:positionH>
                <wp:positionV relativeFrom="paragraph">
                  <wp:posOffset>4646295</wp:posOffset>
                </wp:positionV>
                <wp:extent cx="14605" cy="335915"/>
                <wp:effectExtent l="6350" t="0" r="17145" b="6985"/>
                <wp:wrapNone/>
                <wp:docPr id="18" name="直接连接符 18"/>
                <wp:cNvGraphicFramePr/>
                <a:graphic xmlns:a="http://schemas.openxmlformats.org/drawingml/2006/main">
                  <a:graphicData uri="http://schemas.microsoft.com/office/word/2010/wordprocessingShape">
                    <wps:wsp>
                      <wps:cNvCnPr/>
                      <wps:spPr>
                        <a:xfrm flipH="1">
                          <a:off x="6260465" y="8030845"/>
                          <a:ext cx="14605" cy="3359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423pt;margin-top:365.85pt;height:26.45pt;width:1.15pt;z-index:251688960;mso-width-relative:page;mso-height-relative:page;" filled="f" stroked="t" coordsize="21600,21600" o:gfxdata="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G439PXAAAACwEA&#10;AA8AAAAAAAAAAQAgAAAAIgAAAGRycy9kb3ducmV2LnhtbFBLAQIUABQAAAAIAIdO4kAXpaIx4gEA&#10;AH8DAAAOAAAAAAAAAAEAIAAAACYBAABkcnMvZTJvRG9jLnhtbFBLBQYAAAAABgAGAFkBAAB6BQAA&#10;AAA=&#10;">
                <v:fill on="f" focussize="0,0"/>
                <v:stroke weight="1pt" color="#000000 [3213]"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87936" behindDoc="0" locked="0" layoutInCell="1" allowOverlap="1">
                <wp:simplePos x="0" y="0"/>
                <wp:positionH relativeFrom="column">
                  <wp:posOffset>-148590</wp:posOffset>
                </wp:positionH>
                <wp:positionV relativeFrom="paragraph">
                  <wp:posOffset>4989195</wp:posOffset>
                </wp:positionV>
                <wp:extent cx="5542915" cy="8890"/>
                <wp:effectExtent l="0" t="6350" r="6985" b="10160"/>
                <wp:wrapNone/>
                <wp:docPr id="7" name="直接连接符 7"/>
                <wp:cNvGraphicFramePr/>
                <a:graphic xmlns:a="http://schemas.openxmlformats.org/drawingml/2006/main">
                  <a:graphicData uri="http://schemas.microsoft.com/office/word/2010/wordprocessingShape">
                    <wps:wsp>
                      <wps:cNvCnPr/>
                      <wps:spPr>
                        <a:xfrm>
                          <a:off x="751205" y="8374380"/>
                          <a:ext cx="5542915" cy="889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7pt;margin-top:392.85pt;height:0.7pt;width:436.45pt;z-index:251687936;mso-width-relative:page;mso-height-relative:page;" filled="f" stroked="t" coordsize="21600,21600" o:gfxdata="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UBtmtsAAAALAQAADwAAAAAA&#10;AAABACAAAAAiAAAAZHJzL2Rvd25yZXYueG1sUEsBAhQAFAAAAAgAh07iQMV7VD7XAQAAcgMAAA4A&#10;AAAAAAAAAQAgAAAAKgEAAGRycy9lMm9Eb2MueG1sUEsFBgAAAAAGAAYAWQEAAHMFAAAAAA==&#10;">
                <v:fill on="f" focussize="0,0"/>
                <v:stroke weight="1pt" color="#000000 [3213]"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86912" behindDoc="0" locked="0" layoutInCell="1" allowOverlap="1">
                <wp:simplePos x="0" y="0"/>
                <wp:positionH relativeFrom="column">
                  <wp:posOffset>-154940</wp:posOffset>
                </wp:positionH>
                <wp:positionV relativeFrom="paragraph">
                  <wp:posOffset>4581525</wp:posOffset>
                </wp:positionV>
                <wp:extent cx="6350" cy="415290"/>
                <wp:effectExtent l="9525" t="0" r="9525" b="3810"/>
                <wp:wrapNone/>
                <wp:docPr id="6" name="直接连接符 6"/>
                <wp:cNvGraphicFramePr/>
                <a:graphic xmlns:a="http://schemas.openxmlformats.org/drawingml/2006/main">
                  <a:graphicData uri="http://schemas.microsoft.com/office/word/2010/wordprocessingShape">
                    <wps:wsp>
                      <wps:cNvCnPr/>
                      <wps:spPr>
                        <a:xfrm>
                          <a:off x="744855" y="7966710"/>
                          <a:ext cx="6350" cy="415290"/>
                        </a:xfrm>
                        <a:prstGeom prst="line">
                          <a:avLst/>
                        </a:prstGeom>
                        <a:ln>
                          <a:solidFill>
                            <a:schemeClr val="tx1"/>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2pt;margin-top:360.75pt;height:32.7pt;width:0.5pt;z-index:251686912;mso-width-relative:page;mso-height-relative:page;" filled="f" stroked="t" coordsize="21600,21600" o:gfxdata="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MBUfV3AAAAAsBAAAPAAAAAAAA&#10;AAEAIAAAACIAAABkcnMvZG93bnJldi54bWxQSwECFAAUAAAACACHTuJAZEDajdUBAABxAwAADgAA&#10;AAAAAAABACAAAAArAQAAZHJzL2Uyb0RvYy54bWxQSwUGAAAAAAYABgBZAQAAcgUAAAAA&#10;">
                <v:fill on="f" focussize="0,0"/>
                <v:stroke weight="1.5pt" color="#000000 [3213]"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85888" behindDoc="0" locked="0" layoutInCell="1" allowOverlap="1">
                <wp:simplePos x="0" y="0"/>
                <wp:positionH relativeFrom="column">
                  <wp:posOffset>-338455</wp:posOffset>
                </wp:positionH>
                <wp:positionV relativeFrom="paragraph">
                  <wp:posOffset>5422900</wp:posOffset>
                </wp:positionV>
                <wp:extent cx="5945505" cy="532130"/>
                <wp:effectExtent l="4445" t="4445" r="6350" b="9525"/>
                <wp:wrapNone/>
                <wp:docPr id="1" name="文本框 1"/>
                <wp:cNvGraphicFramePr/>
                <a:graphic xmlns:a="http://schemas.openxmlformats.org/drawingml/2006/main">
                  <a:graphicData uri="http://schemas.microsoft.com/office/word/2010/wordprocessingShape">
                    <wps:wsp>
                      <wps:cNvSpPr txBox="1"/>
                      <wps:spPr>
                        <a:xfrm>
                          <a:off x="537845" y="8270875"/>
                          <a:ext cx="5945505" cy="532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企业、社区、村委会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5pt;margin-top:427pt;height:41.9pt;width:468.15pt;z-index:251685888;mso-width-relative:page;mso-height-relative:page;" fillcolor="#FFFFFF [3201]" filled="t" stroked="t" coordsize="21600,21600" o:gfxdata="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Jm4j/YAAAACwEAAA8AAAAAAAAA&#10;AQAgAAAAIgAAAGRycy9kb3ducmV2LnhtbFBLAQIUABQAAAAIAIdO4kCZktXPSgIAAHQEAAAOAAAA&#10;AAAAAAEAIAAAACcBAABkcnMvZTJvRG9jLnhtbFBLBQYAAAAABgAGAFkBAADjBQ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企业、社区、村委会</w:t>
                      </w:r>
                    </w:p>
                  </w:txbxContent>
                </v:textbox>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2201545</wp:posOffset>
                </wp:positionH>
                <wp:positionV relativeFrom="paragraph">
                  <wp:posOffset>1348740</wp:posOffset>
                </wp:positionV>
                <wp:extent cx="15875" cy="864870"/>
                <wp:effectExtent l="48895" t="0" r="36830" b="11430"/>
                <wp:wrapNone/>
                <wp:docPr id="388" name="直接箭头连接符 22"/>
                <wp:cNvGraphicFramePr/>
                <a:graphic xmlns:a="http://schemas.openxmlformats.org/drawingml/2006/main">
                  <a:graphicData uri="http://schemas.microsoft.com/office/word/2010/wordprocessingShape">
                    <wps:wsp>
                      <wps:cNvCnPr/>
                      <wps:spPr>
                        <a:xfrm flipH="1">
                          <a:off x="0" y="0"/>
                          <a:ext cx="15875" cy="86487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22" o:spid="_x0000_s1026" o:spt="32" type="#_x0000_t32" style="position:absolute;left:0pt;flip:x;margin-left:173.35pt;margin-top:106.2pt;height:68.1pt;width:1.25pt;z-index:251674624;mso-width-relative:page;mso-height-relative:page;" filled="f" stroked="t" coordsize="21600,21600" o:gfxdata="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2hywdwAAAALAQAADwAAAAAAAAABACAAAAAiAAAAZHJz&#10;L2Rvd25yZXYueG1sUEsBAhQAFAAAAAgAh07iQNi9MmwAAgAAswMAAA4AAAAAAAAAAQAgAAAAKwEA&#10;AGRycy9lMm9Eb2MueG1sUEsFBgAAAAAGAAYAWQEAAJ0FAAAAAA==&#10;">
                <v:fill on="f" focussize="0,0"/>
                <v:stroke weight="1pt" color="#000000 [3200]"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1320800</wp:posOffset>
                </wp:positionH>
                <wp:positionV relativeFrom="paragraph">
                  <wp:posOffset>859155</wp:posOffset>
                </wp:positionV>
                <wp:extent cx="2091690" cy="499745"/>
                <wp:effectExtent l="4445" t="5080" r="12065" b="15875"/>
                <wp:wrapNone/>
                <wp:docPr id="15" name="文本框 15"/>
                <wp:cNvGraphicFramePr/>
                <a:graphic xmlns:a="http://schemas.openxmlformats.org/drawingml/2006/main">
                  <a:graphicData uri="http://schemas.microsoft.com/office/word/2010/wordprocessingShape">
                    <wps:wsp>
                      <wps:cNvSpPr txBox="1"/>
                      <wps:spPr>
                        <a:xfrm>
                          <a:off x="2188845" y="3223260"/>
                          <a:ext cx="2091690" cy="4997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现场应急指挥机构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pt;margin-top:67.65pt;height:39.35pt;width:164.7pt;z-index:251662336;mso-width-relative:page;mso-height-relative:page;" fillcolor="#FFFFFF [3201]" filled="t" stroked="t" coordsize="21600,21600" o:gfxdata="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IOxrC1wAAAAsBAAAPAAAAAAAAAAEA&#10;IAAAACIAAABkcnMvZG93bnJldi54bWxQSwECFAAUAAAACACHTuJAOBu6bUkCAAB3BAAADgAAAAAA&#10;AAABACAAAAAmAQAAZHJzL2Uyb0RvYy54bWxQSwUGAAAAAAYABgBZAQAA4QU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现场应急指挥机构</w:t>
                      </w:r>
                    </w:p>
                  </w:txbxContent>
                </v:textbox>
              </v:shape>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2262505</wp:posOffset>
                </wp:positionH>
                <wp:positionV relativeFrom="paragraph">
                  <wp:posOffset>502285</wp:posOffset>
                </wp:positionV>
                <wp:extent cx="0" cy="329565"/>
                <wp:effectExtent l="50800" t="0" r="50800" b="635"/>
                <wp:wrapNone/>
                <wp:docPr id="34" name="直接箭头连接符 22"/>
                <wp:cNvGraphicFramePr/>
                <a:graphic xmlns:a="http://schemas.openxmlformats.org/drawingml/2006/main">
                  <a:graphicData uri="http://schemas.microsoft.com/office/word/2010/wordprocessingShape">
                    <wps:wsp>
                      <wps:cNvCnPr/>
                      <wps:spPr>
                        <a:xfrm>
                          <a:off x="0" y="0"/>
                          <a:ext cx="0" cy="32954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22" o:spid="_x0000_s1026" o:spt="32" type="#_x0000_t32" style="position:absolute;left:0pt;margin-left:178.15pt;margin-top:39.55pt;height:25.95pt;width:0pt;z-index:251673600;mso-width-relative:page;mso-height-relative:page;" filled="f" stroked="t" coordsize="21600,21600" o:gfxdata="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K5ou7VAAAACgEAAA8AAAAAAAAAAQAgAAAAIgAAAGRycy9kb3ducmV2LnhtbFBLAQIUABQA&#10;AAAIAIdO4kBQid9T8wEAAKQDAAAOAAAAAAAAAAEAIAAAACQBAABkcnMvZTJvRG9jLnhtbFBLBQYA&#10;AAAABgAGAFkBAACJBQAAAAA=&#10;">
                <v:fill on="f" focussize="0,0"/>
                <v:stroke weight="1pt" color="#000000 [3200]"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5122545</wp:posOffset>
                </wp:positionH>
                <wp:positionV relativeFrom="paragraph">
                  <wp:posOffset>3416300</wp:posOffset>
                </wp:positionV>
                <wp:extent cx="476250" cy="1229360"/>
                <wp:effectExtent l="4445" t="4445" r="14605" b="10795"/>
                <wp:wrapNone/>
                <wp:docPr id="28" name="文本框 28"/>
                <wp:cNvGraphicFramePr/>
                <a:graphic xmlns:a="http://schemas.openxmlformats.org/drawingml/2006/main">
                  <a:graphicData uri="http://schemas.microsoft.com/office/word/2010/wordprocessingShape">
                    <wps:wsp>
                      <wps:cNvSpPr txBox="1"/>
                      <wps:spPr>
                        <a:xfrm>
                          <a:off x="0" y="0"/>
                          <a:ext cx="476250" cy="12293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后勤保障组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3.35pt;margin-top:269pt;height:96.8pt;width:37.5pt;z-index:251671552;mso-width-relative:page;mso-height-relative:page;" fillcolor="#FFFFFF [3201]" filled="t" stroked="t" coordsize="21600,21600" o:gfxdata="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pgVd9cAAAALAQAADwAAAAAAAAABACAAAAAiAAAA&#10;ZHJzL2Rvd25yZXYueG1sUEsBAhQAFAAAAAgAh07iQA1P1J9BAgAAbQQAAA4AAAAAAAAAAQAgAAAA&#10;JgEAAGRycy9lMm9Eb2MueG1sUEsFBgAAAAAGAAYAWQEAANkFAAAAAA==&#10;">
                <v:fill on="t" focussize="0,0"/>
                <v:stroke weight="0.5pt" color="#000000 [3204]" joinstyle="round"/>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后勤保障组</w:t>
                      </w:r>
                    </w:p>
                  </w:txbxContent>
                </v:textbox>
              </v:shape>
            </w:pict>
          </mc:Fallback>
        </mc:AlternateContent>
      </w: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4384675</wp:posOffset>
                </wp:positionH>
                <wp:positionV relativeFrom="paragraph">
                  <wp:posOffset>3408680</wp:posOffset>
                </wp:positionV>
                <wp:extent cx="483870" cy="1205865"/>
                <wp:effectExtent l="4445" t="4445" r="6985" b="8890"/>
                <wp:wrapNone/>
                <wp:docPr id="27" name="文本框 27"/>
                <wp:cNvGraphicFramePr/>
                <a:graphic xmlns:a="http://schemas.openxmlformats.org/drawingml/2006/main">
                  <a:graphicData uri="http://schemas.microsoft.com/office/word/2010/wordprocessingShape">
                    <wps:wsp>
                      <wps:cNvSpPr txBox="1"/>
                      <wps:spPr>
                        <a:xfrm>
                          <a:off x="0" y="0"/>
                          <a:ext cx="483870" cy="1205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专家支持组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25pt;margin-top:268.4pt;height:94.95pt;width:38.1pt;z-index:251670528;mso-width-relative:page;mso-height-relative:page;" fillcolor="#FFFFFF [3201]" filled="t" stroked="t" coordsize="21600,21600" o:gfxdata="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&#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c7spe1gAAAAsBAAAPAAAAAAAAAAEAIAAAACIAAABk&#10;cnMvZG93bnJldi54bWxQSwECFAAUAAAACACHTuJA2zm+R0ECAABtBAAADgAAAAAAAAABACAAAAAl&#10;AQAAZHJzL2Uyb0RvYy54bWxQSwUGAAAAAAYABgBZAQAA2AUAAAAA&#10;">
                <v:fill on="t" focussize="0,0"/>
                <v:stroke weight="0.5pt" color="#000000 [3204]" joinstyle="round"/>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专家支持组</w:t>
                      </w:r>
                    </w:p>
                  </w:txbxContent>
                </v:textbox>
              </v:shape>
            </w:pict>
          </mc:Fallback>
        </mc:AlternateContent>
      </w: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3694430</wp:posOffset>
                </wp:positionH>
                <wp:positionV relativeFrom="paragraph">
                  <wp:posOffset>3400425</wp:posOffset>
                </wp:positionV>
                <wp:extent cx="483870" cy="1229360"/>
                <wp:effectExtent l="4445" t="4445" r="6985" b="10795"/>
                <wp:wrapNone/>
                <wp:docPr id="26" name="文本框 26"/>
                <wp:cNvGraphicFramePr/>
                <a:graphic xmlns:a="http://schemas.openxmlformats.org/drawingml/2006/main">
                  <a:graphicData uri="http://schemas.microsoft.com/office/word/2010/wordprocessingShape">
                    <wps:wsp>
                      <wps:cNvSpPr txBox="1"/>
                      <wps:spPr>
                        <a:xfrm>
                          <a:off x="0" y="0"/>
                          <a:ext cx="483870" cy="12293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信息发布组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9pt;margin-top:267.75pt;height:96.8pt;width:38.1pt;z-index:251669504;mso-width-relative:page;mso-height-relative:page;" fillcolor="#FFFFFF [3201]" filled="t" stroked="t" coordsize="21600,21600" o:gfxdata="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H3vNcAAAALAQAADwAAAAAAAAABACAAAAAi&#10;AAAAZHJzL2Rvd25yZXYueG1sUEsBAhQAFAAAAAgAh07iQA9nDJJEAgAAbQQAAA4AAAAAAAAAAQAg&#10;AAAAJgEAAGRycy9lMm9Eb2MueG1sUEsFBgAAAAAGAAYAWQEAANwFAAAAAA==&#10;">
                <v:fill on="t" focussize="0,0"/>
                <v:stroke weight="0.5pt" color="#000000 [3204]" joinstyle="round"/>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信息发布组</w:t>
                      </w:r>
                    </w:p>
                  </w:txbxContent>
                </v:textbox>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2987675</wp:posOffset>
                </wp:positionH>
                <wp:positionV relativeFrom="paragraph">
                  <wp:posOffset>3401060</wp:posOffset>
                </wp:positionV>
                <wp:extent cx="468630" cy="1213485"/>
                <wp:effectExtent l="4445" t="4445" r="9525" b="13970"/>
                <wp:wrapNone/>
                <wp:docPr id="25" name="文本框 25"/>
                <wp:cNvGraphicFramePr/>
                <a:graphic xmlns:a="http://schemas.openxmlformats.org/drawingml/2006/main">
                  <a:graphicData uri="http://schemas.microsoft.com/office/word/2010/wordprocessingShape">
                    <wps:wsp>
                      <wps:cNvSpPr txBox="1"/>
                      <wps:spPr>
                        <a:xfrm>
                          <a:off x="0" y="0"/>
                          <a:ext cx="468630" cy="1213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善后处置组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25pt;margin-top:267.8pt;height:95.55pt;width:36.9pt;z-index:251668480;mso-width-relative:page;mso-height-relative:page;" fillcolor="#FFFFFF [3201]" filled="t" stroked="t" coordsize="21600,21600" o:gfxdata="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FPgug1wAAAAsBAAAPAAAAAAAAAAEAIAAAACIA&#10;AABkcnMvZG93bnJldi54bWxQSwECFAAUAAAACACHTuJA+XYESkMCAABtBAAADgAAAAAAAAABACAA&#10;AAAmAQAAZHJzL2Uyb0RvYy54bWxQSwUGAAAAAAYABgBZAQAA2wUAAAAA&#10;">
                <v:fill on="t" focussize="0,0"/>
                <v:stroke weight="0.5pt" color="#000000 [3204]" joinstyle="round"/>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善后处置组</w:t>
                      </w:r>
                    </w:p>
                  </w:txbxContent>
                </v:textbox>
              </v:shape>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2273935</wp:posOffset>
                </wp:positionH>
                <wp:positionV relativeFrom="paragraph">
                  <wp:posOffset>3384550</wp:posOffset>
                </wp:positionV>
                <wp:extent cx="476250" cy="1222375"/>
                <wp:effectExtent l="4445" t="4445" r="14605" b="5080"/>
                <wp:wrapNone/>
                <wp:docPr id="22" name="文本框 22"/>
                <wp:cNvGraphicFramePr/>
                <a:graphic xmlns:a="http://schemas.openxmlformats.org/drawingml/2006/main">
                  <a:graphicData uri="http://schemas.microsoft.com/office/word/2010/wordprocessingShape">
                    <wps:wsp>
                      <wps:cNvSpPr txBox="1"/>
                      <wps:spPr>
                        <a:xfrm>
                          <a:off x="0" y="0"/>
                          <a:ext cx="476250" cy="1222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医疗救护组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05pt;margin-top:266.5pt;height:96.25pt;width:37.5pt;z-index:251667456;mso-width-relative:page;mso-height-relative:page;" fillcolor="#FFFFFF [3201]" filled="t" stroked="t" coordsize="21600,21600" o:gfxdata="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64ptcAAAALAQAADwAAAAAAAAABACAAAAAiAAAAZHJz&#10;L2Rvd25yZXYueG1sUEsBAhQAFAAAAAgAh07iQLFUTqg+AgAAbQQAAA4AAAAAAAAAAQAgAAAAJgEA&#10;AGRycy9lMm9Eb2MueG1sUEsFBgAAAAAGAAYAWQEAANYFAAAAAA==&#10;">
                <v:fill on="t" focussize="0,0"/>
                <v:stroke weight="0.5pt" color="#000000 [3204]" joinstyle="round"/>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医疗救护组</w:t>
                      </w:r>
                    </w:p>
                  </w:txbxContent>
                </v:textbox>
              </v:shap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1583055</wp:posOffset>
                </wp:positionH>
                <wp:positionV relativeFrom="paragraph">
                  <wp:posOffset>3408045</wp:posOffset>
                </wp:positionV>
                <wp:extent cx="483870" cy="1198245"/>
                <wp:effectExtent l="4445" t="4445" r="6985" b="16510"/>
                <wp:wrapNone/>
                <wp:docPr id="21" name="文本框 21"/>
                <wp:cNvGraphicFramePr/>
                <a:graphic xmlns:a="http://schemas.openxmlformats.org/drawingml/2006/main">
                  <a:graphicData uri="http://schemas.microsoft.com/office/word/2010/wordprocessingShape">
                    <wps:wsp>
                      <wps:cNvSpPr txBox="1"/>
                      <wps:spPr>
                        <a:xfrm>
                          <a:off x="0" y="0"/>
                          <a:ext cx="483870" cy="1198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秩序维护组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65pt;margin-top:268.35pt;height:94.35pt;width:38.1pt;z-index:251666432;mso-width-relative:page;mso-height-relative:page;" fillcolor="#FFFFFF [3201]" filled="t" stroked="t" coordsize="21600,21600" o:gfxdata="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rVMjTYAAAACwEAAA8AAAAAAAAAAQAgAAAAIgAA&#10;AGRycy9kb3ducmV2LnhtbFBLAQIUABQAAAAIAIdO4kCmsQ3XQQIAAG0EAAAOAAAAAAAAAAEAIAAA&#10;ACcBAABkcnMvZTJvRG9jLnhtbFBLBQYAAAAABgAGAFkBAADaBQAAAAA=&#10;">
                <v:fill on="t" focussize="0,0"/>
                <v:stroke weight="0.5pt" color="#000000 [3204]" joinstyle="round"/>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秩序维护组</w:t>
                      </w:r>
                    </w:p>
                  </w:txbxContent>
                </v:textbox>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939800</wp:posOffset>
                </wp:positionH>
                <wp:positionV relativeFrom="paragraph">
                  <wp:posOffset>3408045</wp:posOffset>
                </wp:positionV>
                <wp:extent cx="515620" cy="1198245"/>
                <wp:effectExtent l="4445" t="5080" r="13335" b="15875"/>
                <wp:wrapNone/>
                <wp:docPr id="20" name="文本框 20"/>
                <wp:cNvGraphicFramePr/>
                <a:graphic xmlns:a="http://schemas.openxmlformats.org/drawingml/2006/main">
                  <a:graphicData uri="http://schemas.microsoft.com/office/word/2010/wordprocessingShape">
                    <wps:wsp>
                      <wps:cNvSpPr txBox="1"/>
                      <wps:spPr>
                        <a:xfrm>
                          <a:off x="1895475" y="4121150"/>
                          <a:ext cx="515620" cy="1198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抢险救援组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pt;margin-top:268.35pt;height:94.35pt;width:40.6pt;z-index:251665408;mso-width-relative:page;mso-height-relative:page;" fillcolor="#FFFFFF [3201]" filled="t" stroked="t" coordsize="21600,21600" o:gfxdata="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7nUZNgAAAALAQAADwAAAAAAAAAB&#10;ACAAAAAiAAAAZHJzL2Rvd25yZXYueG1sUEsBAhQAFAAAAAgAh07iQDu6KfdJAgAAeQQAAA4AAAAA&#10;AAAAAQAgAAAAJwEAAGRycy9lMm9Eb2MueG1sUEsFBgAAAAAGAAYAWQEAAOIFAAAAAA==&#10;">
                <v:fill on="t" focussize="0,0"/>
                <v:stroke weight="0.5pt" color="#000000 [3204]" joinstyle="round"/>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抢险救援组</w:t>
                      </w:r>
                    </w:p>
                  </w:txbxContent>
                </v:textbox>
              </v:shap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249555</wp:posOffset>
                </wp:positionH>
                <wp:positionV relativeFrom="paragraph">
                  <wp:posOffset>3399790</wp:posOffset>
                </wp:positionV>
                <wp:extent cx="508000" cy="1190625"/>
                <wp:effectExtent l="4445" t="4445" r="8255" b="11430"/>
                <wp:wrapNone/>
                <wp:docPr id="19" name="文本框 19"/>
                <wp:cNvGraphicFramePr/>
                <a:graphic xmlns:a="http://schemas.openxmlformats.org/drawingml/2006/main">
                  <a:graphicData uri="http://schemas.microsoft.com/office/word/2010/wordprocessingShape">
                    <wps:wsp>
                      <wps:cNvSpPr txBox="1"/>
                      <wps:spPr>
                        <a:xfrm>
                          <a:off x="1212850" y="4112895"/>
                          <a:ext cx="508000" cy="1190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灾害监测组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5pt;margin-top:267.7pt;height:93.75pt;width:40pt;z-index:251664384;mso-width-relative:page;mso-height-relative:page;" fillcolor="#FFFFFF [3201]" filled="t" stroked="t" coordsize="21600,21600" o:gfxdata="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ooHtYAAAAKAQAADwAAAAAAAAAB&#10;ACAAAAAiAAAAZHJzL2Rvd25yZXYueG1sUEsBAhQAFAAAAAgAh07iQPzQgKtLAgAAeQQAAA4AAAAA&#10;AAAAAQAgAAAAJQEAAGRycy9lMm9Eb2MueG1sUEsFBgAAAAAGAAYAWQEAAOIFAAAAAA==&#10;">
                <v:fill on="t" focussize="0,0"/>
                <v:stroke weight="0.5pt" color="#000000 [3204]" joinstyle="round"/>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灾害监测组</w:t>
                      </w:r>
                    </w:p>
                  </w:txbxContent>
                </v:textbox>
              </v:shape>
            </w:pict>
          </mc:Fallback>
        </mc:AlternateContent>
      </w: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-384810</wp:posOffset>
                </wp:positionH>
                <wp:positionV relativeFrom="paragraph">
                  <wp:posOffset>3391535</wp:posOffset>
                </wp:positionV>
                <wp:extent cx="459740" cy="1189990"/>
                <wp:effectExtent l="4445" t="4445" r="5715" b="12065"/>
                <wp:wrapNone/>
                <wp:docPr id="16" name="文本框 16"/>
                <wp:cNvGraphicFramePr/>
                <a:graphic xmlns:a="http://schemas.openxmlformats.org/drawingml/2006/main">
                  <a:graphicData uri="http://schemas.microsoft.com/office/word/2010/wordprocessingShape">
                    <wps:wsp>
                      <wps:cNvSpPr txBox="1"/>
                      <wps:spPr>
                        <a:xfrm>
                          <a:off x="561975" y="4104640"/>
                          <a:ext cx="459740" cy="1189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综合协调组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3pt;margin-top:267.05pt;height:93.7pt;width:36.2pt;z-index:251663360;mso-width-relative:page;mso-height-relative:page;" fillcolor="#FFFFFF [3201]" filled="t" stroked="t" coordsize="21600,21600" o:gfxdata="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gR+K1gAAAAoBAAAPAAAAAAAA&#10;AAEAIAAAACIAAABkcnMvZG93bnJldi54bWxQSwECFAAUAAAACACHTuJA/qaKxk0CAAB4BAAADgAA&#10;AAAAAAABACAAAAAlAQAAZHJzL2Uyb0RvYy54bWxQSwUGAAAAAAYABgBZAQAA5AUAAAAA&#10;">
                <v:fill on="t" focussize="0,0"/>
                <v:stroke weight="0.5pt" color="#000000 [3204]" joinstyle="round"/>
                <v:imagedata o:title=""/>
                <o:lock v:ext="edit" aspectratio="f"/>
                <v:textbox style="layout-flow:vertical-ideographic;">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综合协调组</w:t>
                      </w:r>
                    </w:p>
                  </w:txbxContent>
                </v:textbox>
              </v:shape>
            </w:pict>
          </mc:Fallback>
        </mc:AlternateContent>
      </w:r>
      <w:r>
        <w:rPr>
          <w:color w:val="auto"/>
          <w:sz w:val="21"/>
        </w:rPr>
        <mc:AlternateContent>
          <mc:Choice Requires="wps">
            <w:drawing>
              <wp:anchor distT="0" distB="0" distL="114300" distR="114300" simplePos="0" relativeHeight="251684864" behindDoc="0" locked="0" layoutInCell="1" allowOverlap="1">
                <wp:simplePos x="0" y="0"/>
                <wp:positionH relativeFrom="column">
                  <wp:posOffset>4690110</wp:posOffset>
                </wp:positionH>
                <wp:positionV relativeFrom="paragraph">
                  <wp:posOffset>2352040</wp:posOffset>
                </wp:positionV>
                <wp:extent cx="11430" cy="1031875"/>
                <wp:effectExtent l="6350" t="0" r="7620" b="9525"/>
                <wp:wrapNone/>
                <wp:docPr id="398" name="直接连接符 398"/>
                <wp:cNvGraphicFramePr/>
                <a:graphic xmlns:a="http://schemas.openxmlformats.org/drawingml/2006/main">
                  <a:graphicData uri="http://schemas.microsoft.com/office/word/2010/wordprocessingShape">
                    <wps:wsp>
                      <wps:cNvCnPr/>
                      <wps:spPr>
                        <a:xfrm flipV="1">
                          <a:off x="0" y="0"/>
                          <a:ext cx="11430" cy="103187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69.3pt;margin-top:185.2pt;height:81.25pt;width:0.9pt;z-index:251684864;mso-width-relative:page;mso-height-relative:page;" filled="f" stroked="t" coordsize="21600,21600" o:gfxdata="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ra722QAAAAsBAAAPAAAAAAAAAAEA&#10;IAAAACIAAABkcnMvZG93bnJldi54bWxQSwECFAAUAAAACACHTuJARm3PXNUBAAB1AwAADgAAAAAA&#10;AAABACAAAAAoAQAAZHJzL2Uyb0RvYy54bWxQSwUGAAAAAAYABgBZAQAAbwUAAAAA&#10;">
                <v:fill on="f" focussize="0,0"/>
                <v:stroke weight="1pt" color="#0000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83840" behindDoc="0" locked="0" layoutInCell="1" allowOverlap="1">
                <wp:simplePos x="0" y="0"/>
                <wp:positionH relativeFrom="column">
                  <wp:posOffset>3999865</wp:posOffset>
                </wp:positionH>
                <wp:positionV relativeFrom="paragraph">
                  <wp:posOffset>2336165</wp:posOffset>
                </wp:positionV>
                <wp:extent cx="11430" cy="1031875"/>
                <wp:effectExtent l="6350" t="0" r="7620" b="9525"/>
                <wp:wrapNone/>
                <wp:docPr id="397" name="直接连接符 397"/>
                <wp:cNvGraphicFramePr/>
                <a:graphic xmlns:a="http://schemas.openxmlformats.org/drawingml/2006/main">
                  <a:graphicData uri="http://schemas.microsoft.com/office/word/2010/wordprocessingShape">
                    <wps:wsp>
                      <wps:cNvCnPr/>
                      <wps:spPr>
                        <a:xfrm flipV="1">
                          <a:off x="0" y="0"/>
                          <a:ext cx="11430" cy="103187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14.95pt;margin-top:183.95pt;height:81.25pt;width:0.9pt;z-index:251683840;mso-width-relative:page;mso-height-relative:page;" filled="f" stroked="t" coordsize="21600,21600" o:gfxdata="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cErCM2QAAAAsBAAAPAAAAAAAAAAEA&#10;IAAAACIAAABkcnMvZG93bnJldi54bWxQSwECFAAUAAAACACHTuJAq+hIVdUBAAB1AwAADgAAAAAA&#10;AAABACAAAAAoAQAAZHJzL2Uyb0RvYy54bWxQSwUGAAAAAAYABgBZAQAAbwUAAAAA&#10;">
                <v:fill on="f" focussize="0,0"/>
                <v:stroke weight="1pt" color="#0000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82816" behindDoc="0" locked="0" layoutInCell="1" allowOverlap="1">
                <wp:simplePos x="0" y="0"/>
                <wp:positionH relativeFrom="column">
                  <wp:posOffset>3277870</wp:posOffset>
                </wp:positionH>
                <wp:positionV relativeFrom="paragraph">
                  <wp:posOffset>2343785</wp:posOffset>
                </wp:positionV>
                <wp:extent cx="11430" cy="1031875"/>
                <wp:effectExtent l="6350" t="0" r="7620" b="9525"/>
                <wp:wrapNone/>
                <wp:docPr id="396" name="直接连接符 396"/>
                <wp:cNvGraphicFramePr/>
                <a:graphic xmlns:a="http://schemas.openxmlformats.org/drawingml/2006/main">
                  <a:graphicData uri="http://schemas.microsoft.com/office/word/2010/wordprocessingShape">
                    <wps:wsp>
                      <wps:cNvCnPr/>
                      <wps:spPr>
                        <a:xfrm flipV="1">
                          <a:off x="0" y="0"/>
                          <a:ext cx="11430" cy="103187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58.1pt;margin-top:184.55pt;height:81.25pt;width:0.9pt;z-index:251682816;mso-width-relative:page;mso-height-relative:page;" filled="f" stroked="t" coordsize="21600,21600" o:gfxdata="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N8Qz2AAAAAsBAAAPAAAAAAAAAAEA&#10;IAAAACIAAABkcnMvZG93bnJldi54bWxQSwECFAAUAAAACACHTuJAIJW7xtYBAAB1AwAADgAAAAAA&#10;AAABACAAAAAnAQAAZHJzL2Uyb0RvYy54bWxQSwUGAAAAAAYABgBZAQAAbwUAAAAA&#10;">
                <v:fill on="f" focussize="0,0"/>
                <v:stroke weight="1pt" color="#0000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2579370</wp:posOffset>
                </wp:positionH>
                <wp:positionV relativeFrom="paragraph">
                  <wp:posOffset>2351405</wp:posOffset>
                </wp:positionV>
                <wp:extent cx="11430" cy="1031875"/>
                <wp:effectExtent l="6350" t="0" r="7620" b="9525"/>
                <wp:wrapNone/>
                <wp:docPr id="395" name="直接连接符 395"/>
                <wp:cNvGraphicFramePr/>
                <a:graphic xmlns:a="http://schemas.openxmlformats.org/drawingml/2006/main">
                  <a:graphicData uri="http://schemas.microsoft.com/office/word/2010/wordprocessingShape">
                    <wps:wsp>
                      <wps:cNvCnPr/>
                      <wps:spPr>
                        <a:xfrm flipV="1">
                          <a:off x="0" y="0"/>
                          <a:ext cx="11430" cy="103187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03.1pt;margin-top:185.15pt;height:81.25pt;width:0.9pt;z-index:251681792;mso-width-relative:page;mso-height-relative:page;" filled="f" stroked="t" coordsize="21600,21600" o:gfxdata="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yAjybYAAAACwEAAA8AAAAAAAAAAQAg&#10;AAAAIgAAAGRycy9kb3ducmV2LnhtbFBLAQIUABQAAAAIAIdO4kD8Fd+p1QEAAHUDAAAOAAAAAAAA&#10;AAEAIAAAACcBAABkcnMvZTJvRG9jLnhtbFBLBQYAAAAABgAGAFkBAABuBQAAAAA=&#10;">
                <v:fill on="f" focussize="0,0"/>
                <v:stroke weight="1pt" color="#0000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1856740</wp:posOffset>
                </wp:positionH>
                <wp:positionV relativeFrom="paragraph">
                  <wp:posOffset>2351405</wp:posOffset>
                </wp:positionV>
                <wp:extent cx="11430" cy="1031875"/>
                <wp:effectExtent l="6350" t="0" r="7620" b="9525"/>
                <wp:wrapNone/>
                <wp:docPr id="394" name="直接连接符 394"/>
                <wp:cNvGraphicFramePr/>
                <a:graphic xmlns:a="http://schemas.openxmlformats.org/drawingml/2006/main">
                  <a:graphicData uri="http://schemas.microsoft.com/office/word/2010/wordprocessingShape">
                    <wps:wsp>
                      <wps:cNvCnPr/>
                      <wps:spPr>
                        <a:xfrm flipV="1">
                          <a:off x="0" y="0"/>
                          <a:ext cx="11430" cy="103187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46.2pt;margin-top:185.15pt;height:81.25pt;width:0.9pt;z-index:251680768;mso-width-relative:page;mso-height-relative:page;" filled="f" stroked="t" coordsize="21600,21600" o:gfxdata="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UQ8xdkAAAALAQAADwAAAAAAAAAB&#10;ACAAAAAiAAAAZHJzL2Rvd25yZXYueG1sUEsBAhQAFAAAAAgAh07iQHdoLDrWAQAAdQMAAA4AAAAA&#10;AAAAAQAgAAAAKAEAAGRycy9lMm9Eb2MueG1sUEsFBgAAAAAGAAYAWQEAAHAFAAAAAA==&#10;">
                <v:fill on="f" focussize="0,0"/>
                <v:stroke weight="1pt" color="#0000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79744" behindDoc="0" locked="0" layoutInCell="1" allowOverlap="1">
                <wp:simplePos x="0" y="0"/>
                <wp:positionH relativeFrom="column">
                  <wp:posOffset>1237615</wp:posOffset>
                </wp:positionH>
                <wp:positionV relativeFrom="paragraph">
                  <wp:posOffset>2359660</wp:posOffset>
                </wp:positionV>
                <wp:extent cx="11430" cy="1031875"/>
                <wp:effectExtent l="6350" t="0" r="7620" b="9525"/>
                <wp:wrapNone/>
                <wp:docPr id="393" name="直接连接符 393"/>
                <wp:cNvGraphicFramePr/>
                <a:graphic xmlns:a="http://schemas.openxmlformats.org/drawingml/2006/main">
                  <a:graphicData uri="http://schemas.microsoft.com/office/word/2010/wordprocessingShape">
                    <wps:wsp>
                      <wps:cNvCnPr/>
                      <wps:spPr>
                        <a:xfrm flipV="1">
                          <a:off x="0" y="0"/>
                          <a:ext cx="11430" cy="103187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97.45pt;margin-top:185.8pt;height:81.25pt;width:0.9pt;z-index:251679744;mso-width-relative:page;mso-height-relative:page;" filled="f" stroked="t" coordsize="21600,21600" o:gfxdata="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E/zb2AAAAAsBAAAPAAAAAAAAAAEA&#10;IAAAACIAAABkcnMvZG93bnJldi54bWxQSwECFAAUAAAACACHTuJARBQWd9YBAAB1AwAADgAAAAAA&#10;AAABACAAAAAnAQAAZHJzL2Uyb0RvYy54bWxQSwUGAAAAAAYABgBZAQAAbwUAAAAA&#10;">
                <v:fill on="f" focussize="0,0"/>
                <v:stroke weight="1pt" color="#0000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554990</wp:posOffset>
                </wp:positionH>
                <wp:positionV relativeFrom="paragraph">
                  <wp:posOffset>2352040</wp:posOffset>
                </wp:positionV>
                <wp:extent cx="11430" cy="1031875"/>
                <wp:effectExtent l="6350" t="0" r="7620" b="9525"/>
                <wp:wrapNone/>
                <wp:docPr id="392" name="直接连接符 392"/>
                <wp:cNvGraphicFramePr/>
                <a:graphic xmlns:a="http://schemas.openxmlformats.org/drawingml/2006/main">
                  <a:graphicData uri="http://schemas.microsoft.com/office/word/2010/wordprocessingShape">
                    <wps:wsp>
                      <wps:cNvCnPr/>
                      <wps:spPr>
                        <a:xfrm flipV="1">
                          <a:off x="0" y="0"/>
                          <a:ext cx="11430" cy="103187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3.7pt;margin-top:185.2pt;height:81.25pt;width:0.9pt;z-index:251678720;mso-width-relative:page;mso-height-relative:page;" filled="f" stroked="t" coordsize="21600,21600" o:gfxdata="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S/RnXAAAACQEAAA8AAAAAAAAAAQAg&#10;AAAAIgAAAGRycy9kb3ducmV2LnhtbFBLAQIUABQAAAAIAIdO4kDPaeXk1gEAAHUDAAAOAAAAAAAA&#10;AAEAIAAAACYBAABkcnMvZTJvRG9jLnhtbFBLBQYAAAAABgAGAFkBAABuBQAAAAA=&#10;">
                <v:fill on="f" focussize="0,0"/>
                <v:stroke weight="1pt" color="#0000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2359660</wp:posOffset>
                </wp:positionV>
                <wp:extent cx="11430" cy="1031875"/>
                <wp:effectExtent l="6350" t="0" r="7620" b="9525"/>
                <wp:wrapNone/>
                <wp:docPr id="391" name="直接连接符 391"/>
                <wp:cNvGraphicFramePr/>
                <a:graphic xmlns:a="http://schemas.openxmlformats.org/drawingml/2006/main">
                  <a:graphicData uri="http://schemas.microsoft.com/office/word/2010/wordprocessingShape">
                    <wps:wsp>
                      <wps:cNvCnPr/>
                      <wps:spPr>
                        <a:xfrm flipV="1">
                          <a:off x="0" y="0"/>
                          <a:ext cx="11430" cy="103187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1.3pt;margin-top:185.8pt;height:81.25pt;width:0.9pt;z-index:251677696;mso-width-relative:page;mso-height-relative:page;" filled="f" stroked="t" coordsize="21600,21600" o:gfxdata="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fBxxNkAAAALAQAADwAAAAAAAAAB&#10;ACAAAAAiAAAAZHJzL2Rvd25yZXYueG1sUEsBAhQAFAAAAAgAh07iQBPpgYvWAQAAdQMAAA4AAAAA&#10;AAAAAQAgAAAAKAEAAGRycy9lMm9Eb2MueG1sUEsFBgAAAAAGAAYAWQEAAHAFAAAAAA==&#10;">
                <v:fill on="f" focussize="0,0"/>
                <v:stroke weight="1pt" color="#0000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75648" behindDoc="0" locked="0" layoutInCell="1" allowOverlap="1">
                <wp:simplePos x="0" y="0"/>
                <wp:positionH relativeFrom="column">
                  <wp:posOffset>5420995</wp:posOffset>
                </wp:positionH>
                <wp:positionV relativeFrom="paragraph">
                  <wp:posOffset>2351405</wp:posOffset>
                </wp:positionV>
                <wp:extent cx="11430" cy="1031875"/>
                <wp:effectExtent l="6350" t="0" r="7620" b="9525"/>
                <wp:wrapNone/>
                <wp:docPr id="389" name="直接连接符 389"/>
                <wp:cNvGraphicFramePr/>
                <a:graphic xmlns:a="http://schemas.openxmlformats.org/drawingml/2006/main">
                  <a:graphicData uri="http://schemas.microsoft.com/office/word/2010/wordprocessingShape">
                    <wps:wsp>
                      <wps:cNvCnPr/>
                      <wps:spPr>
                        <a:xfrm flipV="1">
                          <a:off x="764540" y="4556125"/>
                          <a:ext cx="11430" cy="103187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26.85pt;margin-top:185.15pt;height:81.25pt;width:0.9pt;z-index:251675648;mso-width-relative:page;mso-height-relative:page;" filled="f" stroked="t" coordsize="21600,21600" o:gfxdata="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UqC0zYAAAACwEA&#10;AA8AAAAAAAAAAQAgAAAAIgAAAGRycy9kb3ducmV2LnhtbFBLAQIUABQAAAAIAIdO4kBjDThq4QEA&#10;AIADAAAOAAAAAAAAAAEAIAAAACcBAABkcnMvZTJvRG9jLnhtbFBLBQYAAAAABgAGAFkBAAB6BQAA&#10;AAA=&#10;">
                <v:fill on="f" focussize="0,0"/>
                <v:stroke weight="1pt" color="#0000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76672" behindDoc="0" locked="0" layoutInCell="1" allowOverlap="1">
                <wp:simplePos x="0" y="0"/>
                <wp:positionH relativeFrom="column">
                  <wp:posOffset>-123825</wp:posOffset>
                </wp:positionH>
                <wp:positionV relativeFrom="paragraph">
                  <wp:posOffset>2343785</wp:posOffset>
                </wp:positionV>
                <wp:extent cx="5547995" cy="0"/>
                <wp:effectExtent l="0" t="6350" r="1905" b="6350"/>
                <wp:wrapNone/>
                <wp:docPr id="390" name="直接连接符 390"/>
                <wp:cNvGraphicFramePr/>
                <a:graphic xmlns:a="http://schemas.openxmlformats.org/drawingml/2006/main">
                  <a:graphicData uri="http://schemas.microsoft.com/office/word/2010/wordprocessingShape">
                    <wps:wsp>
                      <wps:cNvCnPr/>
                      <wps:spPr>
                        <a:xfrm>
                          <a:off x="775970" y="4540250"/>
                          <a:ext cx="5547995" cy="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9.75pt;margin-top:184.55pt;height:0pt;width:436.85pt;z-index:251676672;mso-width-relative:page;mso-height-relative:page;" filled="f" stroked="t" coordsize="21600,21600" o:gfxdata="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0fqVdoAAAALAQAADwAAAAAA&#10;AAABACAAAAAiAAAAZHJzL2Rvd25yZXYueG1sUEsBAhQAFAAAAAgAh07iQPMEqmXYAQAAcgMAAA4A&#10;AAAAAAAAAQAgAAAAKQEAAGRycy9lMm9Eb2MueG1sUEsFBgAAAAAGAAYAWQEAAHMFAAAAAA==&#10;">
                <v:fill on="f" focussize="0,0"/>
                <v:stroke weight="1pt" color="#000000" miterlimit="8" joinstyle="miter"/>
                <v:imagedata o:title=""/>
                <o:lock v:ext="edit" aspectratio="f"/>
              </v:line>
            </w:pict>
          </mc:Fallback>
        </mc:AlternateContent>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default" w:ascii="楷体" w:hAnsi="楷体" w:eastAsia="楷体" w:cs="楷体"/>
          <w:b/>
          <w:bCs w:val="0"/>
          <w:color w:val="auto"/>
          <w:kern w:val="2"/>
          <w:sz w:val="32"/>
          <w:szCs w:val="32"/>
          <w:highlight w:val="none"/>
          <w:lang w:val="en-US" w:eastAsia="zh-CN"/>
        </w:rPr>
      </w:pPr>
      <w:bookmarkStart w:id="314" w:name="_Toc12126"/>
      <w:bookmarkStart w:id="315" w:name="_Toc8305"/>
      <w:r>
        <w:rPr>
          <w:rFonts w:hint="eastAsia" w:ascii="楷体" w:hAnsi="楷体" w:eastAsia="楷体" w:cs="楷体"/>
          <w:b/>
          <w:bCs w:val="0"/>
          <w:color w:val="auto"/>
          <w:kern w:val="2"/>
          <w:sz w:val="32"/>
          <w:szCs w:val="32"/>
          <w:highlight w:val="none"/>
          <w:lang w:val="en-US" w:eastAsia="zh-CN"/>
        </w:rPr>
        <w:t>附件</w:t>
      </w:r>
      <w:bookmarkEnd w:id="306"/>
      <w:bookmarkEnd w:id="307"/>
      <w:bookmarkEnd w:id="308"/>
      <w:bookmarkEnd w:id="309"/>
      <w:bookmarkEnd w:id="310"/>
      <w:bookmarkStart w:id="316" w:name="_Toc1158"/>
      <w:bookmarkStart w:id="317" w:name="_Toc21412"/>
      <w:bookmarkStart w:id="318" w:name="_Toc18826"/>
      <w:bookmarkStart w:id="319" w:name="_Toc1489"/>
      <w:r>
        <w:rPr>
          <w:rFonts w:hint="eastAsia" w:ascii="楷体" w:hAnsi="楷体" w:eastAsia="楷体" w:cs="楷体"/>
          <w:b/>
          <w:bCs w:val="0"/>
          <w:color w:val="auto"/>
          <w:kern w:val="2"/>
          <w:sz w:val="32"/>
          <w:szCs w:val="32"/>
          <w:highlight w:val="none"/>
          <w:lang w:val="en-US" w:eastAsia="zh-CN"/>
        </w:rPr>
        <w:t>3应急</w:t>
      </w:r>
      <w:bookmarkEnd w:id="311"/>
      <w:bookmarkEnd w:id="316"/>
      <w:bookmarkEnd w:id="317"/>
      <w:bookmarkEnd w:id="318"/>
      <w:bookmarkEnd w:id="319"/>
      <w:r>
        <w:rPr>
          <w:rFonts w:hint="eastAsia" w:ascii="楷体" w:hAnsi="楷体" w:eastAsia="楷体" w:cs="楷体"/>
          <w:b/>
          <w:bCs w:val="0"/>
          <w:color w:val="auto"/>
          <w:kern w:val="2"/>
          <w:sz w:val="32"/>
          <w:szCs w:val="32"/>
          <w:highlight w:val="none"/>
          <w:lang w:val="en-US" w:eastAsia="zh-CN"/>
        </w:rPr>
        <w:t>组织机构相关责任人联系表</w:t>
      </w:r>
      <w:bookmarkEnd w:id="314"/>
      <w:bookmarkEnd w:id="315"/>
    </w:p>
    <w:tbl>
      <w:tblPr>
        <w:tblStyle w:val="15"/>
        <w:tblpPr w:leftFromText="180" w:rightFromText="180" w:vertAnchor="text" w:horzAnchor="page" w:tblpX="1942" w:tblpY="657"/>
        <w:tblOverlap w:val="never"/>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916"/>
        <w:gridCol w:w="2379"/>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7" w:hRule="atLeast"/>
        </w:trPr>
        <w:tc>
          <w:tcPr>
            <w:tcW w:w="2916" w:type="dxa"/>
            <w:vAlign w:val="center"/>
          </w:tcPr>
          <w:p>
            <w:pPr>
              <w:jc w:val="center"/>
              <w:rPr>
                <w:rFonts w:eastAsia="黑体"/>
                <w:b w:val="0"/>
                <w:bCs/>
                <w:color w:val="auto"/>
                <w:sz w:val="28"/>
                <w:szCs w:val="28"/>
              </w:rPr>
            </w:pPr>
            <w:r>
              <w:rPr>
                <w:rFonts w:eastAsia="黑体"/>
                <w:b w:val="0"/>
                <w:bCs/>
                <w:color w:val="auto"/>
                <w:sz w:val="28"/>
                <w:szCs w:val="28"/>
              </w:rPr>
              <w:t>单位</w:t>
            </w:r>
          </w:p>
        </w:tc>
        <w:tc>
          <w:tcPr>
            <w:tcW w:w="2379" w:type="dxa"/>
            <w:vAlign w:val="center"/>
          </w:tcPr>
          <w:p>
            <w:pPr>
              <w:jc w:val="center"/>
              <w:rPr>
                <w:rFonts w:eastAsia="黑体"/>
                <w:b w:val="0"/>
                <w:bCs/>
                <w:color w:val="auto"/>
                <w:sz w:val="28"/>
                <w:szCs w:val="28"/>
              </w:rPr>
            </w:pPr>
            <w:r>
              <w:rPr>
                <w:rFonts w:eastAsia="黑体"/>
                <w:b w:val="0"/>
                <w:bCs/>
                <w:color w:val="auto"/>
                <w:sz w:val="28"/>
                <w:szCs w:val="28"/>
              </w:rPr>
              <w:t>姓名</w:t>
            </w:r>
          </w:p>
        </w:tc>
        <w:tc>
          <w:tcPr>
            <w:tcW w:w="2825" w:type="dxa"/>
            <w:vAlign w:val="center"/>
          </w:tcPr>
          <w:p>
            <w:pPr>
              <w:jc w:val="center"/>
              <w:rPr>
                <w:rFonts w:eastAsia="黑体"/>
                <w:b w:val="0"/>
                <w:bCs/>
                <w:color w:val="auto"/>
                <w:sz w:val="28"/>
                <w:szCs w:val="28"/>
              </w:rPr>
            </w:pPr>
            <w:r>
              <w:rPr>
                <w:rFonts w:eastAsia="黑体"/>
                <w:b w:val="0"/>
                <w:bCs/>
                <w:color w:val="auto"/>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restart"/>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区政府</w:t>
            </w: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童立艳</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区委副书记、</w:t>
            </w:r>
            <w:r>
              <w:rPr>
                <w:rFonts w:hint="eastAsia" w:ascii="仿宋_GB2312" w:hAnsi="仿宋_GB2312" w:eastAsia="仿宋_GB2312" w:cs="仿宋_GB2312"/>
                <w:color w:val="auto"/>
                <w:sz w:val="24"/>
                <w:szCs w:val="24"/>
              </w:rPr>
              <w:t>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孙继</w:t>
            </w:r>
          </w:p>
        </w:tc>
        <w:tc>
          <w:tcPr>
            <w:tcW w:w="2825"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区委常委、常务</w:t>
            </w:r>
            <w:r>
              <w:rPr>
                <w:rFonts w:hint="eastAsia" w:ascii="仿宋_GB2312" w:hAnsi="仿宋_GB2312" w:eastAsia="仿宋_GB2312" w:cs="仿宋_GB2312"/>
                <w:color w:val="auto"/>
                <w:sz w:val="24"/>
                <w:szCs w:val="24"/>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陈小平</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区委常委、</w:t>
            </w:r>
            <w:r>
              <w:rPr>
                <w:rFonts w:hint="eastAsia" w:ascii="仿宋_GB2312" w:hAnsi="仿宋_GB2312" w:eastAsia="仿宋_GB2312" w:cs="仿宋_GB2312"/>
                <w:color w:val="auto"/>
                <w:sz w:val="24"/>
                <w:szCs w:val="24"/>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李凯</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郭玄伟</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王道云</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陈隆</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w:t>
            </w:r>
          </w:p>
        </w:tc>
        <w:tc>
          <w:tcPr>
            <w:tcW w:w="282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李静</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restart"/>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区应急管理局</w:t>
            </w:r>
          </w:p>
        </w:tc>
        <w:tc>
          <w:tcPr>
            <w:tcW w:w="2379"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宋开亮</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吴多海</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王元健</w:t>
            </w:r>
          </w:p>
        </w:tc>
        <w:tc>
          <w:tcPr>
            <w:tcW w:w="282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restart"/>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区委组织部</w:t>
            </w: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林海</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常务</w:t>
            </w:r>
            <w:r>
              <w:rPr>
                <w:rFonts w:hint="eastAsia" w:ascii="仿宋_GB2312" w:hAnsi="仿宋_GB2312" w:eastAsia="仿宋_GB2312" w:cs="仿宋_GB2312"/>
                <w:color w:val="auto"/>
                <w:sz w:val="24"/>
                <w:szCs w:val="24"/>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李琼华</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党群</w:t>
            </w:r>
            <w:r>
              <w:rPr>
                <w:rFonts w:hint="eastAsia" w:ascii="仿宋_GB2312" w:hAnsi="仿宋_GB2312" w:eastAsia="仿宋_GB2312" w:cs="仿宋_GB2312"/>
                <w:color w:val="auto"/>
                <w:sz w:val="24"/>
                <w:szCs w:val="24"/>
                <w:lang w:eastAsia="zh-CN"/>
              </w:rPr>
              <w:t>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区委宣传部</w:t>
            </w:r>
          </w:p>
        </w:tc>
        <w:tc>
          <w:tcPr>
            <w:tcW w:w="2379" w:type="dxa"/>
            <w:vAlign w:val="center"/>
          </w:tcPr>
          <w:p>
            <w:pPr>
              <w:jc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i w:val="0"/>
                <w:color w:val="auto"/>
                <w:kern w:val="0"/>
                <w:sz w:val="24"/>
                <w:szCs w:val="24"/>
                <w:u w:val="none"/>
                <w:lang w:val="en-US" w:eastAsia="zh-CN" w:bidi="ar"/>
              </w:rPr>
              <w:t>黎莉华</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常务</w:t>
            </w:r>
            <w:r>
              <w:rPr>
                <w:rFonts w:hint="eastAsia" w:ascii="仿宋_GB2312" w:hAnsi="仿宋_GB2312" w:eastAsia="仿宋_GB2312" w:cs="仿宋_GB2312"/>
                <w:color w:val="auto"/>
                <w:sz w:val="24"/>
                <w:szCs w:val="24"/>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区委政法委</w:t>
            </w: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张新建</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常务</w:t>
            </w:r>
            <w:r>
              <w:rPr>
                <w:rFonts w:hint="eastAsia" w:ascii="仿宋_GB2312" w:hAnsi="仿宋_GB2312" w:eastAsia="仿宋_GB2312" w:cs="仿宋_GB2312"/>
                <w:color w:val="auto"/>
                <w:sz w:val="24"/>
                <w:szCs w:val="24"/>
              </w:rPr>
              <w:t>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restart"/>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区政府办公室</w:t>
            </w: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张鹏</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林炽旺</w:t>
            </w:r>
          </w:p>
        </w:tc>
        <w:tc>
          <w:tcPr>
            <w:tcW w:w="282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restart"/>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区住房和城乡建设局</w:t>
            </w: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庄新化</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90" w:hRule="atLeast"/>
        </w:trPr>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麦昌梅</w:t>
            </w:r>
          </w:p>
        </w:tc>
        <w:tc>
          <w:tcPr>
            <w:tcW w:w="282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区财政局</w:t>
            </w: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王洪亮</w:t>
            </w:r>
          </w:p>
        </w:tc>
        <w:tc>
          <w:tcPr>
            <w:tcW w:w="282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区司法局</w:t>
            </w: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邵东方</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市综合行政执法局</w:t>
            </w:r>
            <w:r>
              <w:rPr>
                <w:rFonts w:hint="eastAsia" w:ascii="仿宋_GB2312" w:hAnsi="仿宋_GB2312" w:eastAsia="仿宋_GB2312" w:cs="仿宋_GB2312"/>
                <w:color w:val="auto"/>
                <w:sz w:val="24"/>
                <w:szCs w:val="24"/>
                <w:lang w:val="en-US" w:eastAsia="zh-CN"/>
              </w:rPr>
              <w:t>崖州</w:t>
            </w:r>
            <w:r>
              <w:rPr>
                <w:rFonts w:hint="eastAsia" w:ascii="仿宋_GB2312" w:hAnsi="仿宋_GB2312" w:eastAsia="仿宋_GB2312" w:cs="仿宋_GB2312"/>
                <w:color w:val="auto"/>
                <w:sz w:val="24"/>
                <w:szCs w:val="24"/>
                <w:lang w:eastAsia="zh-CN"/>
              </w:rPr>
              <w:t>分局</w:t>
            </w:r>
          </w:p>
        </w:tc>
        <w:tc>
          <w:tcPr>
            <w:tcW w:w="2379"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阮敬辉</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共青团三亚市崖州区委员会</w:t>
            </w:r>
          </w:p>
        </w:tc>
        <w:tc>
          <w:tcPr>
            <w:tcW w:w="2379" w:type="dxa"/>
            <w:vAlign w:val="center"/>
          </w:tcPr>
          <w:p>
            <w:pPr>
              <w:jc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陈德庄</w:t>
            </w:r>
          </w:p>
        </w:tc>
        <w:tc>
          <w:tcPr>
            <w:tcW w:w="282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区人民武装部</w:t>
            </w:r>
          </w:p>
        </w:tc>
        <w:tc>
          <w:tcPr>
            <w:tcW w:w="2379" w:type="dxa"/>
            <w:vAlign w:val="center"/>
          </w:tcPr>
          <w:p>
            <w:pPr>
              <w:jc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伍文正</w:t>
            </w:r>
          </w:p>
        </w:tc>
        <w:tc>
          <w:tcPr>
            <w:tcW w:w="282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市生态环境局</w:t>
            </w:r>
            <w:r>
              <w:rPr>
                <w:rFonts w:hint="eastAsia" w:ascii="仿宋_GB2312" w:hAnsi="仿宋_GB2312" w:eastAsia="仿宋_GB2312" w:cs="仿宋_GB2312"/>
                <w:color w:val="auto"/>
                <w:sz w:val="24"/>
                <w:szCs w:val="24"/>
                <w:lang w:val="en-US" w:eastAsia="zh-CN"/>
              </w:rPr>
              <w:t>崖州</w:t>
            </w:r>
            <w:r>
              <w:rPr>
                <w:rFonts w:hint="eastAsia" w:ascii="仿宋_GB2312" w:hAnsi="仿宋_GB2312" w:eastAsia="仿宋_GB2312" w:cs="仿宋_GB2312"/>
                <w:color w:val="auto"/>
                <w:sz w:val="24"/>
                <w:szCs w:val="24"/>
                <w:lang w:eastAsia="zh-CN"/>
              </w:rPr>
              <w:t>分局</w:t>
            </w: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黄茂文</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市市场监督管理局崖州分局</w:t>
            </w:r>
          </w:p>
        </w:tc>
        <w:tc>
          <w:tcPr>
            <w:tcW w:w="2379" w:type="dxa"/>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马莉</w:t>
            </w:r>
          </w:p>
        </w:tc>
        <w:tc>
          <w:tcPr>
            <w:tcW w:w="282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区农业农村局</w:t>
            </w: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阳超</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restart"/>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区发展和改革委员会</w:t>
            </w: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谢世寰</w:t>
            </w:r>
          </w:p>
        </w:tc>
        <w:tc>
          <w:tcPr>
            <w:tcW w:w="282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vAlign w:val="center"/>
          </w:tcPr>
          <w:p>
            <w:pPr>
              <w:jc w:val="center"/>
              <w:rPr>
                <w:rFonts w:hint="eastAsia" w:ascii="仿宋_GB2312" w:hAnsi="仿宋_GB2312" w:eastAsia="仿宋_GB2312" w:cs="仿宋_GB2312"/>
                <w:color w:val="auto"/>
                <w:sz w:val="24"/>
                <w:szCs w:val="24"/>
              </w:rPr>
            </w:pP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高芳振</w:t>
            </w:r>
          </w:p>
        </w:tc>
        <w:tc>
          <w:tcPr>
            <w:tcW w:w="282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27" w:hRule="atLeast"/>
        </w:trPr>
        <w:tc>
          <w:tcPr>
            <w:tcW w:w="2916" w:type="dxa"/>
            <w:shd w:val="clear" w:color="auto" w:fill="auto"/>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区旅文局</w:t>
            </w:r>
          </w:p>
        </w:tc>
        <w:tc>
          <w:tcPr>
            <w:tcW w:w="237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马奎营</w:t>
            </w:r>
          </w:p>
        </w:tc>
        <w:tc>
          <w:tcPr>
            <w:tcW w:w="28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区交通运输局</w:t>
            </w:r>
          </w:p>
        </w:tc>
        <w:tc>
          <w:tcPr>
            <w:tcW w:w="2379" w:type="dxa"/>
            <w:vAlign w:val="center"/>
          </w:tcPr>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叶洪波</w:t>
            </w:r>
          </w:p>
        </w:tc>
        <w:tc>
          <w:tcPr>
            <w:tcW w:w="2825" w:type="dxa"/>
            <w:vAlign w:val="center"/>
          </w:tcPr>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区水务林业局</w:t>
            </w:r>
          </w:p>
        </w:tc>
        <w:tc>
          <w:tcPr>
            <w:tcW w:w="2379" w:type="dxa"/>
            <w:vAlign w:val="center"/>
          </w:tcPr>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李人奎</w:t>
            </w:r>
          </w:p>
        </w:tc>
        <w:tc>
          <w:tcPr>
            <w:tcW w:w="2825" w:type="dxa"/>
            <w:vAlign w:val="center"/>
          </w:tcPr>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区教育局</w:t>
            </w:r>
          </w:p>
        </w:tc>
        <w:tc>
          <w:tcPr>
            <w:tcW w:w="237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傅航</w:t>
            </w:r>
          </w:p>
        </w:tc>
        <w:tc>
          <w:tcPr>
            <w:tcW w:w="2825"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区人力资源和社会保障局</w:t>
            </w:r>
          </w:p>
        </w:tc>
        <w:tc>
          <w:tcPr>
            <w:tcW w:w="237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陈书鑫</w:t>
            </w:r>
          </w:p>
        </w:tc>
        <w:tc>
          <w:tcPr>
            <w:tcW w:w="2825"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区卫生健康委员会</w:t>
            </w:r>
          </w:p>
        </w:tc>
        <w:tc>
          <w:tcPr>
            <w:tcW w:w="2379" w:type="dxa"/>
            <w:vAlign w:val="center"/>
          </w:tcPr>
          <w:p>
            <w:pPr>
              <w:widowControl/>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陈德庄</w:t>
            </w:r>
          </w:p>
        </w:tc>
        <w:tc>
          <w:tcPr>
            <w:tcW w:w="2825"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区民政局</w:t>
            </w:r>
          </w:p>
        </w:tc>
        <w:tc>
          <w:tcPr>
            <w:tcW w:w="2379" w:type="dxa"/>
            <w:vAlign w:val="center"/>
          </w:tcPr>
          <w:p>
            <w:pPr>
              <w:widowControl/>
              <w:jc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i w:val="0"/>
                <w:color w:val="auto"/>
                <w:kern w:val="0"/>
                <w:sz w:val="24"/>
                <w:szCs w:val="24"/>
                <w:u w:val="none"/>
                <w:lang w:val="en-US" w:eastAsia="zh-CN" w:bidi="ar"/>
              </w:rPr>
              <w:t>张卫兴</w:t>
            </w:r>
          </w:p>
        </w:tc>
        <w:tc>
          <w:tcPr>
            <w:tcW w:w="2825"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restart"/>
            <w:shd w:val="clear" w:color="auto" w:fill="auto"/>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区园林环卫所</w:t>
            </w:r>
          </w:p>
        </w:tc>
        <w:tc>
          <w:tcPr>
            <w:tcW w:w="2379"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李秀强</w:t>
            </w:r>
          </w:p>
        </w:tc>
        <w:tc>
          <w:tcPr>
            <w:tcW w:w="2825"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shd w:val="clear" w:color="auto" w:fill="auto"/>
            <w:vAlign w:val="center"/>
          </w:tcPr>
          <w:p>
            <w:pPr>
              <w:widowControl/>
              <w:jc w:val="center"/>
              <w:rPr>
                <w:rFonts w:hint="eastAsia" w:ascii="仿宋_GB2312" w:hAnsi="仿宋_GB2312" w:eastAsia="仿宋_GB2312" w:cs="仿宋_GB2312"/>
                <w:color w:val="auto"/>
                <w:sz w:val="24"/>
                <w:szCs w:val="24"/>
              </w:rPr>
            </w:pPr>
          </w:p>
        </w:tc>
        <w:tc>
          <w:tcPr>
            <w:tcW w:w="2379"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王传宝</w:t>
            </w:r>
          </w:p>
        </w:tc>
        <w:tc>
          <w:tcPr>
            <w:tcW w:w="2825"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九级管理岗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区总工会</w:t>
            </w:r>
          </w:p>
        </w:tc>
        <w:tc>
          <w:tcPr>
            <w:tcW w:w="2379"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曹子芳</w:t>
            </w:r>
          </w:p>
        </w:tc>
        <w:tc>
          <w:tcPr>
            <w:tcW w:w="2825"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市自然资源和规划局</w:t>
            </w:r>
            <w:r>
              <w:rPr>
                <w:rFonts w:hint="eastAsia" w:ascii="仿宋_GB2312" w:hAnsi="仿宋_GB2312" w:eastAsia="仿宋_GB2312" w:cs="仿宋_GB2312"/>
                <w:color w:val="auto"/>
                <w:sz w:val="24"/>
                <w:szCs w:val="24"/>
                <w:lang w:val="en-US" w:eastAsia="zh-CN"/>
              </w:rPr>
              <w:t>崖州</w:t>
            </w:r>
            <w:r>
              <w:rPr>
                <w:rFonts w:hint="eastAsia" w:ascii="仿宋_GB2312" w:hAnsi="仿宋_GB2312" w:eastAsia="仿宋_GB2312" w:cs="仿宋_GB2312"/>
                <w:color w:val="auto"/>
                <w:sz w:val="24"/>
                <w:szCs w:val="24"/>
              </w:rPr>
              <w:t>分局</w:t>
            </w:r>
          </w:p>
        </w:tc>
        <w:tc>
          <w:tcPr>
            <w:tcW w:w="237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王华敏</w:t>
            </w:r>
          </w:p>
        </w:tc>
        <w:tc>
          <w:tcPr>
            <w:tcW w:w="2825"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区</w:t>
            </w:r>
            <w:r>
              <w:rPr>
                <w:rFonts w:hint="eastAsia" w:ascii="仿宋_GB2312" w:hAnsi="仿宋_GB2312" w:eastAsia="仿宋_GB2312" w:cs="仿宋_GB2312"/>
                <w:color w:val="auto"/>
                <w:sz w:val="24"/>
                <w:szCs w:val="24"/>
                <w:lang w:eastAsia="zh-CN"/>
              </w:rPr>
              <w:t>商务局</w:t>
            </w:r>
          </w:p>
        </w:tc>
        <w:tc>
          <w:tcPr>
            <w:tcW w:w="237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陈长安</w:t>
            </w:r>
          </w:p>
        </w:tc>
        <w:tc>
          <w:tcPr>
            <w:tcW w:w="2825"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崖州</w:t>
            </w:r>
            <w:r>
              <w:rPr>
                <w:rFonts w:hint="eastAsia" w:ascii="仿宋_GB2312" w:hAnsi="仿宋_GB2312" w:eastAsia="仿宋_GB2312" w:cs="仿宋_GB2312"/>
                <w:color w:val="auto"/>
                <w:sz w:val="24"/>
                <w:szCs w:val="24"/>
              </w:rPr>
              <w:t>供电</w:t>
            </w:r>
            <w:r>
              <w:rPr>
                <w:rFonts w:hint="eastAsia" w:ascii="仿宋_GB2312" w:hAnsi="仿宋_GB2312" w:eastAsia="仿宋_GB2312" w:cs="仿宋_GB2312"/>
                <w:color w:val="auto"/>
                <w:sz w:val="24"/>
                <w:szCs w:val="24"/>
                <w:lang w:val="en-US" w:eastAsia="zh-CN"/>
              </w:rPr>
              <w:t>服务中心</w:t>
            </w:r>
          </w:p>
        </w:tc>
        <w:tc>
          <w:tcPr>
            <w:tcW w:w="2379" w:type="dxa"/>
            <w:vAlign w:val="center"/>
          </w:tcPr>
          <w:p>
            <w:pPr>
              <w:widowControl/>
              <w:jc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i w:val="0"/>
                <w:color w:val="auto"/>
                <w:kern w:val="0"/>
                <w:sz w:val="24"/>
                <w:szCs w:val="24"/>
                <w:u w:val="none"/>
                <w:lang w:val="en-US" w:eastAsia="zh-CN" w:bidi="ar"/>
              </w:rPr>
              <w:t>林云梯</w:t>
            </w:r>
          </w:p>
        </w:tc>
        <w:tc>
          <w:tcPr>
            <w:tcW w:w="2825"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restart"/>
            <w:shd w:val="clear" w:color="auto" w:fill="auto"/>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市公安局</w:t>
            </w:r>
            <w:r>
              <w:rPr>
                <w:rFonts w:hint="eastAsia" w:ascii="仿宋_GB2312" w:hAnsi="仿宋_GB2312" w:eastAsia="仿宋_GB2312" w:cs="仿宋_GB2312"/>
                <w:color w:val="auto"/>
                <w:sz w:val="24"/>
                <w:szCs w:val="24"/>
                <w:lang w:val="en-US" w:eastAsia="zh-CN"/>
              </w:rPr>
              <w:t>崖州</w:t>
            </w:r>
            <w:r>
              <w:rPr>
                <w:rFonts w:hint="eastAsia" w:ascii="仿宋_GB2312" w:hAnsi="仿宋_GB2312" w:eastAsia="仿宋_GB2312" w:cs="仿宋_GB2312"/>
                <w:color w:val="auto"/>
                <w:sz w:val="24"/>
                <w:szCs w:val="24"/>
              </w:rPr>
              <w:t>分局</w:t>
            </w:r>
          </w:p>
        </w:tc>
        <w:tc>
          <w:tcPr>
            <w:tcW w:w="237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黎圣春</w:t>
            </w:r>
          </w:p>
        </w:tc>
        <w:tc>
          <w:tcPr>
            <w:tcW w:w="2825"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shd w:val="clear" w:color="auto" w:fill="auto"/>
            <w:vAlign w:val="center"/>
          </w:tcPr>
          <w:p>
            <w:pPr>
              <w:widowControl/>
              <w:jc w:val="center"/>
              <w:rPr>
                <w:rFonts w:hint="eastAsia" w:ascii="仿宋_GB2312" w:hAnsi="仿宋_GB2312" w:eastAsia="仿宋_GB2312" w:cs="仿宋_GB2312"/>
                <w:color w:val="auto"/>
                <w:sz w:val="24"/>
                <w:szCs w:val="24"/>
              </w:rPr>
            </w:pPr>
          </w:p>
        </w:tc>
        <w:tc>
          <w:tcPr>
            <w:tcW w:w="2379"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许声榜</w:t>
            </w:r>
          </w:p>
        </w:tc>
        <w:tc>
          <w:tcPr>
            <w:tcW w:w="2825"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崖州区</w:t>
            </w:r>
            <w:r>
              <w:rPr>
                <w:rFonts w:hint="eastAsia" w:ascii="仿宋_GB2312" w:hAnsi="仿宋_GB2312" w:eastAsia="仿宋_GB2312" w:cs="仿宋_GB2312"/>
                <w:color w:val="auto"/>
                <w:sz w:val="24"/>
                <w:szCs w:val="24"/>
              </w:rPr>
              <w:t>消防</w:t>
            </w:r>
            <w:r>
              <w:rPr>
                <w:rFonts w:hint="eastAsia" w:ascii="仿宋_GB2312" w:hAnsi="仿宋_GB2312" w:eastAsia="仿宋_GB2312" w:cs="仿宋_GB2312"/>
                <w:color w:val="auto"/>
                <w:sz w:val="24"/>
                <w:szCs w:val="24"/>
                <w:lang w:eastAsia="zh-CN"/>
              </w:rPr>
              <w:t>救援</w:t>
            </w:r>
            <w:r>
              <w:rPr>
                <w:rFonts w:hint="eastAsia" w:ascii="仿宋_GB2312" w:hAnsi="仿宋_GB2312" w:eastAsia="仿宋_GB2312" w:cs="仿宋_GB2312"/>
                <w:color w:val="auto"/>
                <w:sz w:val="24"/>
                <w:szCs w:val="24"/>
              </w:rPr>
              <w:t>大队</w:t>
            </w:r>
          </w:p>
        </w:tc>
        <w:tc>
          <w:tcPr>
            <w:tcW w:w="237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江帅</w:t>
            </w:r>
          </w:p>
        </w:tc>
        <w:tc>
          <w:tcPr>
            <w:tcW w:w="2825"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restart"/>
            <w:shd w:val="clear" w:color="auto" w:fill="auto"/>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市交警支队</w:t>
            </w:r>
            <w:r>
              <w:rPr>
                <w:rFonts w:hint="eastAsia" w:ascii="仿宋_GB2312" w:hAnsi="仿宋_GB2312" w:eastAsia="仿宋_GB2312" w:cs="仿宋_GB2312"/>
                <w:color w:val="auto"/>
                <w:sz w:val="24"/>
                <w:szCs w:val="24"/>
                <w:lang w:val="en-US" w:eastAsia="zh-CN"/>
              </w:rPr>
              <w:t>崖州</w:t>
            </w:r>
            <w:r>
              <w:rPr>
                <w:rFonts w:hint="eastAsia" w:ascii="仿宋_GB2312" w:hAnsi="仿宋_GB2312" w:eastAsia="仿宋_GB2312" w:cs="仿宋_GB2312"/>
                <w:color w:val="auto"/>
                <w:sz w:val="24"/>
                <w:szCs w:val="24"/>
              </w:rPr>
              <w:t>大队</w:t>
            </w:r>
          </w:p>
        </w:tc>
        <w:tc>
          <w:tcPr>
            <w:tcW w:w="237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付小华</w:t>
            </w:r>
          </w:p>
        </w:tc>
        <w:tc>
          <w:tcPr>
            <w:tcW w:w="2825"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w:t>
            </w:r>
            <w:r>
              <w:rPr>
                <w:rFonts w:hint="eastAsia" w:ascii="仿宋_GB2312" w:hAnsi="仿宋_GB2312" w:eastAsia="仿宋_GB2312" w:cs="仿宋_GB2312"/>
                <w:color w:val="auto"/>
                <w:sz w:val="24"/>
                <w:szCs w:val="24"/>
              </w:rPr>
              <w:t>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vMerge w:val="continue"/>
            <w:shd w:val="clear" w:color="auto" w:fill="auto"/>
            <w:vAlign w:val="center"/>
          </w:tcPr>
          <w:p>
            <w:pPr>
              <w:widowControl/>
              <w:jc w:val="center"/>
              <w:rPr>
                <w:rFonts w:hint="eastAsia" w:ascii="仿宋_GB2312" w:hAnsi="仿宋_GB2312" w:eastAsia="仿宋_GB2312" w:cs="仿宋_GB2312"/>
                <w:color w:val="auto"/>
                <w:sz w:val="24"/>
                <w:szCs w:val="24"/>
                <w:lang w:val="en-US" w:eastAsia="zh-CN"/>
              </w:rPr>
            </w:pPr>
          </w:p>
        </w:tc>
        <w:tc>
          <w:tcPr>
            <w:tcW w:w="2379" w:type="dxa"/>
            <w:vAlign w:val="center"/>
          </w:tcPr>
          <w:p>
            <w:pPr>
              <w:widowControl/>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sz w:val="24"/>
                <w:szCs w:val="24"/>
              </w:rPr>
              <w:t>李晓雨</w:t>
            </w:r>
          </w:p>
        </w:tc>
        <w:tc>
          <w:tcPr>
            <w:tcW w:w="2825"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副大队长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区妇联</w:t>
            </w:r>
          </w:p>
        </w:tc>
        <w:tc>
          <w:tcPr>
            <w:tcW w:w="2379" w:type="dxa"/>
            <w:vAlign w:val="center"/>
          </w:tcPr>
          <w:p>
            <w:pPr>
              <w:widowControl/>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王雪莲</w:t>
            </w:r>
          </w:p>
        </w:tc>
        <w:tc>
          <w:tcPr>
            <w:tcW w:w="2825"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妇联主席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916" w:type="dxa"/>
            <w:shd w:val="clear" w:color="auto" w:fill="auto"/>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三亚崖州湾科技城管理局</w:t>
            </w:r>
          </w:p>
        </w:tc>
        <w:tc>
          <w:tcPr>
            <w:tcW w:w="2379" w:type="dxa"/>
            <w:vAlign w:val="center"/>
          </w:tcPr>
          <w:p>
            <w:pPr>
              <w:widowControl/>
              <w:jc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汪佳良</w:t>
            </w:r>
          </w:p>
        </w:tc>
        <w:tc>
          <w:tcPr>
            <w:tcW w:w="2825" w:type="dxa"/>
            <w:vAlign w:val="center"/>
          </w:tcPr>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园区服务部部长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74" w:hRule="atLeast"/>
        </w:trPr>
        <w:tc>
          <w:tcPr>
            <w:tcW w:w="2916" w:type="dxa"/>
            <w:shd w:val="clear" w:color="auto" w:fill="auto"/>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区应急值班室</w:t>
            </w:r>
          </w:p>
        </w:tc>
        <w:tc>
          <w:tcPr>
            <w:tcW w:w="2379" w:type="dxa"/>
            <w:vAlign w:val="center"/>
          </w:tcPr>
          <w:p>
            <w:pPr>
              <w:widowControl/>
              <w:jc w:val="center"/>
              <w:rPr>
                <w:rFonts w:hint="eastAsia" w:ascii="仿宋_GB2312" w:hAnsi="仿宋_GB2312" w:eastAsia="仿宋_GB2312" w:cs="仿宋_GB2312"/>
                <w:i w:val="0"/>
                <w:color w:val="auto"/>
                <w:kern w:val="0"/>
                <w:sz w:val="24"/>
                <w:szCs w:val="24"/>
                <w:u w:val="none"/>
                <w:lang w:val="en-US" w:eastAsia="zh-CN" w:bidi="ar"/>
              </w:rPr>
            </w:pPr>
          </w:p>
        </w:tc>
        <w:tc>
          <w:tcPr>
            <w:tcW w:w="2825" w:type="dxa"/>
            <w:vAlign w:val="center"/>
          </w:tcPr>
          <w:p>
            <w:pPr>
              <w:widowControl/>
              <w:jc w:val="center"/>
              <w:rPr>
                <w:rFonts w:hint="eastAsia" w:ascii="仿宋_GB2312" w:hAnsi="仿宋_GB2312" w:eastAsia="仿宋_GB2312" w:cs="仿宋_GB2312"/>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default" w:ascii="方正小标宋简体" w:hAnsi="黑体" w:eastAsia="黑体" w:cs="仿宋"/>
          <w:color w:val="auto"/>
          <w:sz w:val="36"/>
          <w:szCs w:val="36"/>
          <w:lang w:val="en-US" w:eastAsia="zh-CN"/>
        </w:rPr>
      </w:pPr>
    </w:p>
    <w:p>
      <w:pPr>
        <w:spacing w:line="360" w:lineRule="auto"/>
        <w:outlineLvl w:val="0"/>
        <w:rPr>
          <w:rFonts w:ascii="黑体" w:hAnsi="黑体" w:eastAsia="黑体" w:cs="仿宋"/>
          <w:color w:val="auto"/>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default" w:ascii="楷体" w:hAnsi="楷体" w:eastAsia="楷体" w:cs="楷体"/>
          <w:b/>
          <w:bCs w:val="0"/>
          <w:color w:val="auto"/>
          <w:kern w:val="2"/>
          <w:sz w:val="32"/>
          <w:szCs w:val="32"/>
          <w:highlight w:val="none"/>
          <w:lang w:val="en-US" w:eastAsia="zh-CN"/>
        </w:rPr>
      </w:pPr>
      <w:bookmarkStart w:id="320" w:name="_Toc20189"/>
      <w:bookmarkStart w:id="321" w:name="_Toc12758"/>
      <w:r>
        <w:rPr>
          <w:rFonts w:hint="eastAsia" w:ascii="楷体" w:hAnsi="楷体" w:eastAsia="楷体" w:cs="楷体"/>
          <w:b/>
          <w:bCs w:val="0"/>
          <w:color w:val="auto"/>
          <w:kern w:val="2"/>
          <w:sz w:val="32"/>
          <w:szCs w:val="32"/>
          <w:highlight w:val="none"/>
          <w:lang w:val="en-US" w:eastAsia="zh-CN"/>
        </w:rPr>
        <w:t>附件4崖州区社区、村委会名单</w:t>
      </w:r>
      <w:bookmarkEnd w:id="320"/>
      <w:bookmarkEnd w:id="321"/>
    </w:p>
    <w:tbl>
      <w:tblPr>
        <w:tblStyle w:val="15"/>
        <w:tblpPr w:leftFromText="180" w:rightFromText="180" w:vertAnchor="text" w:horzAnchor="page" w:tblpX="1771" w:tblpY="654"/>
        <w:tblOverlap w:val="never"/>
        <w:tblW w:w="7920" w:type="dxa"/>
        <w:tblInd w:w="0" w:type="dxa"/>
        <w:shd w:val="clear" w:color="auto" w:fill="auto"/>
        <w:tblLayout w:type="fixed"/>
        <w:tblCellMar>
          <w:top w:w="0" w:type="dxa"/>
          <w:left w:w="0" w:type="dxa"/>
          <w:bottom w:w="0" w:type="dxa"/>
          <w:right w:w="0" w:type="dxa"/>
        </w:tblCellMar>
      </w:tblPr>
      <w:tblGrid>
        <w:gridCol w:w="841"/>
        <w:gridCol w:w="3179"/>
        <w:gridCol w:w="1813"/>
        <w:gridCol w:w="2087"/>
      </w:tblGrid>
      <w:tr>
        <w:tblPrEx>
          <w:tblLayout w:type="fixed"/>
          <w:tblCellMar>
            <w:top w:w="0" w:type="dxa"/>
            <w:left w:w="0" w:type="dxa"/>
            <w:bottom w:w="0" w:type="dxa"/>
            <w:right w:w="0" w:type="dxa"/>
          </w:tblCellMar>
        </w:tblPrEx>
        <w:trPr>
          <w:trHeight w:val="722"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0"/>
                <w:sz w:val="28"/>
                <w:szCs w:val="28"/>
                <w:highlight w:val="none"/>
                <w:u w:val="none"/>
                <w:lang w:val="en-US" w:eastAsia="zh-CN" w:bidi="ar"/>
              </w:rPr>
              <w:t>序号</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0"/>
                <w:sz w:val="28"/>
                <w:szCs w:val="28"/>
                <w:highlight w:val="none"/>
                <w:u w:val="none"/>
                <w:lang w:val="en-US" w:eastAsia="zh-CN" w:bidi="ar"/>
              </w:rPr>
              <w:t>社区、村委会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0"/>
                <w:sz w:val="28"/>
                <w:szCs w:val="28"/>
                <w:highlight w:val="none"/>
                <w:u w:val="none"/>
                <w:lang w:val="en-US" w:eastAsia="zh-CN" w:bidi="ar"/>
              </w:rPr>
              <w:t>责任人</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0"/>
                <w:sz w:val="28"/>
                <w:szCs w:val="28"/>
                <w:highlight w:val="none"/>
                <w:u w:val="none"/>
                <w:lang w:val="en-US" w:eastAsia="zh-CN" w:bidi="ar"/>
              </w:rPr>
              <w:t>职务</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1</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大蛋村委会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张方</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shd w:val="clear" w:color="auto" w:fill="auto"/>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2</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梅东村委会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孙立</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3</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乾隆村委会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陈汉华</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4</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长山村委会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黎振攀</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5</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 xml:space="preserve">北岭村委会 </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邢雄荣</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6</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拱北村委会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eastAsia="zh-CN"/>
              </w:rPr>
              <w:t>云天柱</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7</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崖城村委会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陆卫平</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8</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赤草村委会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董理</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9</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东关社区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val="en-US" w:eastAsia="zh-CN"/>
              </w:rPr>
              <w:t>潘立仁</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10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城西村委会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韦迪忠</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11</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凤岭村委会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韦己国</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副主任（代理书记）</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12</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城东村委会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val="en-US" w:eastAsia="zh-CN"/>
              </w:rPr>
              <w:t>陈纪卫</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13</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保平村委会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eastAsia="zh-CN"/>
              </w:rPr>
              <w:t>周建芳</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14</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东信社区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rPr>
              <w:t>麦上军</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15</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梅西村委会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val="en-US" w:eastAsia="zh-CN"/>
              </w:rPr>
              <w:t>孙照安</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16</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镇海村委会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val="en-US" w:eastAsia="zh-CN"/>
              </w:rPr>
              <w:t>孙芳器</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17</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抱古村委会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val="en-US" w:eastAsia="zh-CN"/>
              </w:rPr>
              <w:t>高真康</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18</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三更村委会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val="en-US" w:eastAsia="zh-CN"/>
              </w:rPr>
              <w:t>赵远虎</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19</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临高村委会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val="en-US" w:eastAsia="zh-CN"/>
              </w:rPr>
              <w:t>苏雪峰</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shd w:val="clear" w:color="auto" w:fill="auto"/>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20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港门村委会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val="en-US" w:eastAsia="zh-CN"/>
              </w:rPr>
              <w:t>刘将建</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21</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龙门社区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val="en-US" w:eastAsia="zh-CN"/>
              </w:rPr>
              <w:t>邢真</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22</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梅联社区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val="en-US" w:eastAsia="zh-CN"/>
              </w:rPr>
              <w:t>桂万光</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23</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val="en-US" w:eastAsia="zh-CN"/>
              </w:rPr>
              <w:t>南滨社区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lang w:val="en-US" w:eastAsia="zh-CN"/>
              </w:rPr>
              <w:t>陈泰莲</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24</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南山村委会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胡顺</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25</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三公里村委会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文光敏</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26</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深海科技城社区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陈秀娟</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27</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水南村委会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容显武</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28</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海棠村委会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兰克雄</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29</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雅安村委会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刘德昌</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30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盐灶村委会</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容贵</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31</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南雅社区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王景攀</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r>
        <w:tblPrEx>
          <w:tblLayout w:type="fixed"/>
          <w:tblCellMar>
            <w:top w:w="0" w:type="dxa"/>
            <w:left w:w="0" w:type="dxa"/>
            <w:bottom w:w="0" w:type="dxa"/>
            <w:right w:w="0" w:type="dxa"/>
          </w:tblCellMar>
        </w:tblPrEx>
        <w:trPr>
          <w:trHeight w:val="533"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32</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金鸡社区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林方裕</w:t>
            </w:r>
          </w:p>
        </w:tc>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after="0"/>
              <w:jc w:val="center"/>
              <w:textAlignment w:val="center"/>
              <w:rPr>
                <w:rFonts w:hint="default"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书记、主任</w:t>
            </w:r>
          </w:p>
        </w:tc>
      </w:tr>
    </w:tbl>
    <w:p>
      <w:pPr>
        <w:spacing w:line="360" w:lineRule="auto"/>
        <w:outlineLvl w:val="0"/>
        <w:rPr>
          <w:rFonts w:ascii="黑体" w:hAnsi="黑体" w:eastAsia="黑体" w:cs="仿宋"/>
          <w:color w:val="auto"/>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 w:hAnsi="楷体" w:eastAsia="楷体" w:cs="楷体"/>
          <w:b/>
          <w:bCs w:val="0"/>
          <w:color w:val="auto"/>
          <w:kern w:val="2"/>
          <w:sz w:val="32"/>
          <w:szCs w:val="32"/>
          <w:highlight w:val="none"/>
          <w:lang w:val="en-US" w:eastAsia="zh-CN"/>
        </w:rPr>
      </w:pPr>
      <w:bookmarkStart w:id="322" w:name="_Toc19591"/>
      <w:bookmarkStart w:id="323" w:name="_Toc6093"/>
      <w:bookmarkStart w:id="324" w:name="_Toc29301"/>
      <w:r>
        <w:rPr>
          <w:rFonts w:hint="eastAsia" w:ascii="楷体" w:hAnsi="楷体" w:eastAsia="楷体" w:cs="楷体"/>
          <w:b/>
          <w:bCs w:val="0"/>
          <w:color w:val="auto"/>
          <w:kern w:val="2"/>
          <w:sz w:val="32"/>
          <w:szCs w:val="32"/>
          <w:highlight w:val="none"/>
          <w:lang w:val="en-US" w:eastAsia="zh-CN"/>
        </w:rPr>
        <w:t>附件</w:t>
      </w:r>
      <w:bookmarkStart w:id="325" w:name="_Toc4952"/>
      <w:bookmarkStart w:id="326" w:name="_Toc16870"/>
      <w:r>
        <w:rPr>
          <w:rFonts w:hint="eastAsia" w:ascii="楷体" w:hAnsi="楷体" w:eastAsia="楷体" w:cs="楷体"/>
          <w:b/>
          <w:bCs w:val="0"/>
          <w:color w:val="auto"/>
          <w:kern w:val="2"/>
          <w:sz w:val="32"/>
          <w:szCs w:val="32"/>
          <w:highlight w:val="none"/>
          <w:lang w:val="en-US" w:eastAsia="zh-CN"/>
        </w:rPr>
        <w:t>5崖州区应急物资储备库物资登记台账表</w:t>
      </w:r>
      <w:bookmarkEnd w:id="322"/>
      <w:bookmarkEnd w:id="323"/>
      <w:bookmarkEnd w:id="324"/>
      <w:bookmarkEnd w:id="325"/>
      <w:bookmarkEnd w:id="326"/>
    </w:p>
    <w:tbl>
      <w:tblPr>
        <w:tblStyle w:val="15"/>
        <w:tblpPr w:leftFromText="180" w:rightFromText="180" w:vertAnchor="text" w:horzAnchor="page" w:tblpXSpec="center" w:tblpY="979"/>
        <w:tblOverlap w:val="never"/>
        <w:tblW w:w="13768" w:type="dxa"/>
        <w:jc w:val="center"/>
        <w:tblInd w:w="0" w:type="dxa"/>
        <w:tblLayout w:type="fixed"/>
        <w:tblCellMar>
          <w:top w:w="0" w:type="dxa"/>
          <w:left w:w="0" w:type="dxa"/>
          <w:bottom w:w="0" w:type="dxa"/>
          <w:right w:w="0" w:type="dxa"/>
        </w:tblCellMar>
      </w:tblPr>
      <w:tblGrid>
        <w:gridCol w:w="2679"/>
        <w:gridCol w:w="832"/>
        <w:gridCol w:w="1551"/>
        <w:gridCol w:w="7453"/>
        <w:gridCol w:w="1253"/>
      </w:tblGrid>
      <w:tr>
        <w:tblPrEx>
          <w:tblLayout w:type="fixed"/>
          <w:tblCellMar>
            <w:top w:w="0" w:type="dxa"/>
            <w:left w:w="0" w:type="dxa"/>
            <w:bottom w:w="0" w:type="dxa"/>
            <w:right w:w="0" w:type="dxa"/>
          </w:tblCellMar>
        </w:tblPrEx>
        <w:trPr>
          <w:trHeight w:val="561" w:hRule="atLeast"/>
          <w:jc w:val="center"/>
        </w:trPr>
        <w:tc>
          <w:tcPr>
            <w:tcW w:w="2679" w:type="dxa"/>
            <w:tcBorders>
              <w:top w:val="single" w:color="auto" w:sz="4" w:space="0"/>
              <w:left w:val="single" w:color="auto" w:sz="4" w:space="0"/>
              <w:bottom w:val="single" w:color="000000" w:sz="8" w:space="0"/>
              <w:right w:val="single" w:color="auto" w:sz="4" w:space="0"/>
            </w:tcBorders>
            <w:tcMar>
              <w:top w:w="15" w:type="dxa"/>
              <w:left w:w="15" w:type="dxa"/>
              <w:right w:w="15" w:type="dxa"/>
            </w:tcMar>
            <w:vAlign w:val="center"/>
          </w:tcPr>
          <w:p>
            <w:pPr>
              <w:widowControl/>
              <w:ind w:firstLine="0" w:firstLineChars="0"/>
              <w:jc w:val="center"/>
              <w:textAlignment w:val="center"/>
              <w:rPr>
                <w:rFonts w:hint="eastAsia" w:ascii="黑体" w:hAnsi="黑体" w:eastAsia="黑体" w:cs="黑体"/>
                <w:b w:val="0"/>
                <w:bCs/>
                <w:color w:val="auto"/>
                <w:sz w:val="28"/>
                <w:szCs w:val="28"/>
              </w:rPr>
            </w:pPr>
            <w:r>
              <w:rPr>
                <w:rFonts w:hint="eastAsia" w:ascii="黑体" w:hAnsi="黑体" w:eastAsia="黑体" w:cs="黑体"/>
                <w:b w:val="0"/>
                <w:bCs/>
                <w:color w:val="auto"/>
                <w:kern w:val="0"/>
                <w:sz w:val="28"/>
                <w:szCs w:val="28"/>
                <w:lang w:bidi="ar"/>
              </w:rPr>
              <w:t>品目</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黑体" w:hAnsi="黑体" w:eastAsia="黑体" w:cs="黑体"/>
                <w:b w:val="0"/>
                <w:bCs/>
                <w:color w:val="auto"/>
                <w:sz w:val="28"/>
                <w:szCs w:val="28"/>
              </w:rPr>
            </w:pPr>
            <w:r>
              <w:rPr>
                <w:rFonts w:hint="eastAsia" w:ascii="黑体" w:hAnsi="黑体" w:eastAsia="黑体" w:cs="黑体"/>
                <w:b w:val="0"/>
                <w:bCs/>
                <w:color w:val="auto"/>
                <w:kern w:val="0"/>
                <w:sz w:val="28"/>
                <w:szCs w:val="28"/>
                <w:lang w:bidi="ar"/>
              </w:rPr>
              <w:t>单位</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黑体" w:hAnsi="黑体" w:eastAsia="黑体" w:cs="黑体"/>
                <w:b w:val="0"/>
                <w:bCs/>
                <w:color w:val="auto"/>
                <w:sz w:val="28"/>
                <w:szCs w:val="28"/>
              </w:rPr>
            </w:pPr>
            <w:r>
              <w:rPr>
                <w:rFonts w:hint="eastAsia" w:ascii="黑体" w:hAnsi="黑体" w:eastAsia="黑体" w:cs="黑体"/>
                <w:b w:val="0"/>
                <w:bCs/>
                <w:color w:val="auto"/>
                <w:kern w:val="0"/>
                <w:sz w:val="28"/>
                <w:szCs w:val="28"/>
                <w:lang w:val="en-US" w:eastAsia="zh-CN" w:bidi="ar"/>
              </w:rPr>
              <w:t>数量</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黑体" w:hAnsi="黑体" w:eastAsia="黑体" w:cs="黑体"/>
                <w:b w:val="0"/>
                <w:bCs/>
                <w:color w:val="auto"/>
                <w:kern w:val="0"/>
                <w:sz w:val="28"/>
                <w:szCs w:val="28"/>
                <w:lang w:val="en-US" w:eastAsia="zh-CN" w:bidi="ar"/>
              </w:rPr>
            </w:pPr>
            <w:r>
              <w:rPr>
                <w:rFonts w:hint="eastAsia" w:ascii="黑体" w:hAnsi="黑体" w:eastAsia="黑体" w:cs="黑体"/>
                <w:b w:val="0"/>
                <w:bCs/>
                <w:color w:val="auto"/>
                <w:kern w:val="0"/>
                <w:sz w:val="28"/>
                <w:szCs w:val="28"/>
                <w:lang w:val="en-US" w:eastAsia="zh-CN" w:bidi="ar"/>
              </w:rPr>
              <w:t>存放点</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黑体" w:hAnsi="黑体" w:eastAsia="黑体" w:cs="黑体"/>
                <w:b w:val="0"/>
                <w:bCs/>
                <w:color w:val="auto"/>
                <w:kern w:val="0"/>
                <w:sz w:val="28"/>
                <w:szCs w:val="28"/>
                <w:lang w:val="en-US" w:eastAsia="zh-CN" w:bidi="ar"/>
              </w:rPr>
            </w:pPr>
            <w:r>
              <w:rPr>
                <w:rFonts w:hint="eastAsia" w:ascii="黑体" w:hAnsi="黑体" w:eastAsia="黑体" w:cs="黑体"/>
                <w:b w:val="0"/>
                <w:bCs/>
                <w:color w:val="auto"/>
                <w:kern w:val="0"/>
                <w:sz w:val="28"/>
                <w:szCs w:val="28"/>
                <w:lang w:val="en-US" w:eastAsia="zh-CN" w:bidi="ar"/>
              </w:rPr>
              <w:t>备注</w:t>
            </w: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000000" w:sz="8" w:space="0"/>
              <w:left w:val="single" w:color="auto" w:sz="4" w:space="0"/>
              <w:bottom w:val="single" w:color="000000" w:sz="8"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编织袋</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16300</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水南仓库：1500；动车站仓库：14800个</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000000" w:sz="8" w:space="0"/>
              <w:left w:val="single" w:color="auto" w:sz="4" w:space="0"/>
              <w:bottom w:val="single" w:color="000000" w:sz="8"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防汛麻袋</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200</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动车站仓库：200个</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000000" w:sz="8" w:space="0"/>
              <w:left w:val="single" w:color="auto" w:sz="4" w:space="0"/>
              <w:bottom w:val="single" w:color="000000" w:sz="8"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铁丝</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捆</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53</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水南仓库：3捆（细）；渔港仓库：50捆（粗）</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000000" w:sz="8" w:space="0"/>
              <w:left w:val="single" w:color="auto" w:sz="4" w:space="0"/>
              <w:bottom w:val="single" w:color="000000" w:sz="8"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安全绳</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捆</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43</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水南仓库：9捆，渔港仓库：30捆,动车站仓库：4捆</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000000" w:sz="8" w:space="0"/>
              <w:left w:val="single" w:color="auto" w:sz="4" w:space="0"/>
              <w:bottom w:val="single" w:color="000000" w:sz="8"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细缆绳</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捆</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30</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渔港仓库：30捆</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000000" w:sz="8" w:space="0"/>
              <w:left w:val="single" w:color="auto" w:sz="4" w:space="0"/>
              <w:bottom w:val="single" w:color="000000" w:sz="8"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折叠帐篷</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顶</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145</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水南仓库：145顶</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000000" w:sz="8"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铁耙</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50</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水南仓库：50把</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铁铲</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110</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水南仓库：110把</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锄头</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113</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水南仓库：113把</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000000" w:sz="8"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短砍刀</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50</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水南仓库：50把</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000000" w:sz="8" w:space="0"/>
              <w:left w:val="single" w:color="auto" w:sz="4" w:space="0"/>
              <w:bottom w:val="single" w:color="000000" w:sz="8"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长砍刀</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46</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水南仓库：46把</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000000" w:sz="8" w:space="0"/>
              <w:left w:val="single" w:color="auto" w:sz="4" w:space="0"/>
              <w:bottom w:val="single" w:color="000000" w:sz="8"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耙子</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59</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水南仓库：59把</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000000" w:sz="8" w:space="0"/>
              <w:left w:val="single" w:color="auto" w:sz="4" w:space="0"/>
              <w:bottom w:val="single" w:color="000000" w:sz="8"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洋镐</w:t>
            </w:r>
          </w:p>
        </w:tc>
        <w:tc>
          <w:tcPr>
            <w:tcW w:w="832"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50</w:t>
            </w:r>
          </w:p>
        </w:tc>
        <w:tc>
          <w:tcPr>
            <w:tcW w:w="7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水南仓库：50把</w:t>
            </w:r>
          </w:p>
        </w:tc>
        <w:tc>
          <w:tcPr>
            <w:tcW w:w="12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000000" w:sz="8"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手拉锯</w:t>
            </w:r>
          </w:p>
        </w:tc>
        <w:tc>
          <w:tcPr>
            <w:tcW w:w="832" w:type="dxa"/>
            <w:tcBorders>
              <w:top w:val="single" w:color="000000" w:sz="8" w:space="0"/>
              <w:left w:val="single" w:color="auto" w:sz="4" w:space="0"/>
              <w:bottom w:val="single" w:color="auto"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5</w:t>
            </w:r>
          </w:p>
        </w:tc>
        <w:tc>
          <w:tcPr>
            <w:tcW w:w="7453"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水南仓库：5把</w:t>
            </w:r>
          </w:p>
        </w:tc>
        <w:tc>
          <w:tcPr>
            <w:tcW w:w="1253"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铁锤</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20</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水南仓库：20把</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雨伞</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195</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水南仓库：195把</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多功能头灯</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144</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水南仓库：144个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应急照明灯</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118</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水南仓库：118个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手电筒</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152</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水南仓库：152个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草帽</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50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水南仓库：50顶</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安全帽</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100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水南仓库：100顶</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雨鞋</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双</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1405</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水南仓库：1317双；动车站仓库：88双</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一次性雨衣</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2889</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水南仓库：1919件，动车站仓库：970件</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雨衣</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244</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水南仓库：200件；动车站仓库：44件</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移动升高照明设备</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8</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水南仓库：6台大、2台小</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围挡式折叠帐篷</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顶</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0</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水南仓库：0顶</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汽油抽水机</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11</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水南仓库：4寸的3台（1台损坏）、6寸的8台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柴油抽水机</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4</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动车站仓库：4台（8寸）</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水泵</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9</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水南仓库：7台1500W，2台3000W,0台5500W</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接力水泵</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5</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水南仓库：5台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钢筋剪</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5</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水南仓库：5把</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高枝油锯</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水南仓库：2台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手提发电机</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水南仓库：1台；动车站仓库：1台（市调拨）</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发电机</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水南仓库：2台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移动电站</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动车站仓库：2台（大功率发电机）</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打桩机</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10</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动车站仓库：10台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桩杆</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条</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100</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动车站仓库：100条</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充电器</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水南仓库：2台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逆变启动一体机</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水南仓库：2台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充气机</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水南仓库：2台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油锯</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15</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水南仓库：1台；动车站仓库：14台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救生衣</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件</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237</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动车站仓库：237件；水南仓库：0件</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激流救生衣</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套</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104</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动车站仓库：104套</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救生圈</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90</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动车站仓库：90个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手抛绳</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套</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100</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动车站仓库：100套</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冲锋舟托车</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3</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动车站仓库：3台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橡皮艇</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艘</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5</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蓝天救援队驻点有4艘；水南仓库：5艘（一艘存放消防大队）</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防洪板</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块</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50</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动车站仓库：50块（市调拨）</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汽油桶</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8</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水南仓库：8个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帆布围挡</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张</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468</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水南仓库：468张</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水基型灭火器</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121</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动车站仓库：121个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干粉灭火器</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308</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动车站仓库：306个，水南仓库：2个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灭火水袋</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88</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动车站仓库：88个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打火铁扫把</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79</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动车站仓库：79把</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无齿锯</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w:t>
            </w:r>
          </w:p>
        </w:tc>
        <w:tc>
          <w:tcPr>
            <w:tcW w:w="7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水南仓库：2台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风力灭火机</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6</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水南仓库：6台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电动风力灭火机</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4</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水南仓库：4台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背负式细水雾装置</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4</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水南仓库：4台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喷雾细水灭火机</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4</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水南仓库：4台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背负式细水雾灭火枪</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动车站仓库：10台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对讲机</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8</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水南仓库：8台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充电宝</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16</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水南仓库：16个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防火头盔</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38</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渔港仓库：38顶</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防火服套装</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套</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42</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渔港仓库：32套；水南仓库：10套（回收存放）</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被子</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张</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1874</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水南仓库：25张，渔港仓库：94张，动车站仓库：2004张（被子：1735，军用被：20）</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床单</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张</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703</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动车站仓库：703张</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草席</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张</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9499</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水南仓库：395张，渔港仓库：500张，动车站仓库：8604张</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枕头</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670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动车站仓库：670个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折叠床</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张</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183</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动车站仓库：142张，水南仓库：0张，渔港仓库：41张</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救灾帐篷</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312</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动车站仓库：312顶</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桌子</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张</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动车站仓库；0张，水南仓库：0张</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凳子</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张</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108</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动车站仓库；89张，水南仓库：19张</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钳子</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30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水南仓库：30把</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剪刀</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43</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水南仓库：43把</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牙膏</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1225</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动车站仓库：1225支</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牙刷</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支</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873</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动车站仓库：873支</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口杯</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1530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渔港仓库：1530个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拖鞋</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双</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4017</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动车站仓库：4017双</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脸盆</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3580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动车站仓库：1080个，渔港仓库：2500个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卫生纸</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3262</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动车站仓库：862个，渔港仓库：2400个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洗衣液</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袋</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2034</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动车站仓库：2034袋</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毛巾</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条</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212</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动车站仓库：212条</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抽纸</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包</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480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动车站仓库：480包</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电缆盘</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8</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动车站仓库：8个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插排</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47</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水南仓库：47个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肥皂</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块</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2496</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动车站仓库：2496块</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胶箩筐</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11</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水南仓库：11个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611"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塑料铲</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把</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30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水南仓库：30把</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折叠桌</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张</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89</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动车站仓库：89张</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应急包</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207</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水南仓库：7个；动车站仓库：200个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警戒线</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312</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水南仓库：312个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车载喊话器</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台</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10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动车站仓库：10台</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喊话器</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298</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水南仓库：小喊话器：231个；大喊话器：67个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千斤顶</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水南仓库：2个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音响</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2</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水南仓库：2个</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扎带</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包</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319</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水南仓库：319包</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彩条布</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扎</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40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color w:val="auto"/>
                <w:kern w:val="0"/>
                <w:sz w:val="24"/>
                <w:szCs w:val="24"/>
                <w:lang w:bidi="ar"/>
              </w:rPr>
            </w:pPr>
            <w:r>
              <w:rPr>
                <w:rFonts w:hint="eastAsia" w:ascii="宋体" w:hAnsi="宋体" w:eastAsia="宋体" w:cs="宋体"/>
                <w:i w:val="0"/>
                <w:color w:val="auto"/>
                <w:kern w:val="0"/>
                <w:sz w:val="24"/>
                <w:szCs w:val="24"/>
                <w:u w:val="none"/>
                <w:lang w:val="en-US" w:eastAsia="zh-CN" w:bidi="ar"/>
              </w:rPr>
              <w:t>渔港仓库：10扎；动车站仓库：30扎（市调拨）</w:t>
            </w:r>
          </w:p>
        </w:tc>
        <w:tc>
          <w:tcPr>
            <w:tcW w:w="1253" w:type="dxa"/>
            <w:tcBorders>
              <w:top w:val="single" w:color="auto" w:sz="4" w:space="0"/>
              <w:left w:val="single" w:color="auto" w:sz="4" w:space="0"/>
              <w:bottom w:val="single" w:color="auto" w:sz="4" w:space="0"/>
              <w:right w:val="single" w:color="auto" w:sz="4" w:space="0"/>
            </w:tcBorders>
          </w:tcPr>
          <w:p>
            <w:pPr>
              <w:widowControl/>
              <w:ind w:firstLine="0" w:firstLineChars="0"/>
              <w:jc w:val="center"/>
              <w:textAlignment w:val="center"/>
              <w:rPr>
                <w:rFonts w:hint="eastAsia" w:ascii="仿宋_GB2312" w:hAnsi="仿宋_GB2312" w:eastAsia="仿宋_GB2312" w:cs="仿宋_GB2312"/>
                <w:b/>
                <w:color w:val="auto"/>
                <w:kern w:val="0"/>
                <w:sz w:val="24"/>
                <w:szCs w:val="24"/>
                <w:lang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装尸袋</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动车站仓库：50个</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背负式喷壶</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水南仓库：1个</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84消毒液</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动车站仓库：0</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反光背心</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991</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水南仓库：991件</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迷彩服</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套</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97</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动车站仓库：97套</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防寒服</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47</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宋体" w:hAnsi="宋体" w:eastAsia="宋体" w:cs="宋体"/>
                <w:i w:val="0"/>
                <w:color w:val="auto"/>
                <w:kern w:val="0"/>
                <w:sz w:val="24"/>
                <w:szCs w:val="24"/>
                <w:u w:val="none"/>
                <w:lang w:val="en-US" w:eastAsia="zh-CN" w:bidi="ar"/>
              </w:rPr>
              <w:t>动车站仓库：47件</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水基灭火器</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17</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eastAsia="zh-CN" w:bidi="ar"/>
              </w:rPr>
              <w:t>梅东村委会仓库</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救生衣</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eastAsia="zh-CN" w:bidi="ar"/>
              </w:rPr>
              <w:t>梅东村委会仓库</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羊镐</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把</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eastAsia="zh-CN" w:bidi="ar"/>
              </w:rPr>
              <w:t>梅东村委会仓库</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锄头</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把</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eastAsia="zh-CN" w:bidi="ar"/>
              </w:rPr>
              <w:t>梅东村委会仓库</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救生圈</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8</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eastAsia="zh-CN" w:bidi="ar"/>
              </w:rPr>
              <w:t>梅东村委会仓库</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铜锣</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2</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eastAsia="zh-CN" w:bidi="ar"/>
              </w:rPr>
              <w:t>梅东村委会仓库</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打火把</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把</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60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eastAsia="zh-CN" w:bidi="ar"/>
              </w:rPr>
              <w:t>梅东村委会仓库</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灭火吹风机</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lang w:val="en-US" w:eastAsia="zh-CN"/>
              </w:rPr>
              <w:t>6</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eastAsia="zh-CN" w:bidi="ar"/>
              </w:rPr>
              <w:t>梅东村委会仓库</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雨衣</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件</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lang w:val="en-US" w:eastAsia="zh-CN"/>
              </w:rPr>
              <w:t>6</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eastAsia="zh-CN" w:bidi="ar"/>
              </w:rPr>
              <w:t>梅东村委会仓库</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雨鞋</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双</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4</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eastAsia="zh-CN" w:bidi="ar"/>
              </w:rPr>
              <w:t>梅东村委会仓库</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安全帽</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lang w:val="en-US" w:eastAsia="zh-CN"/>
              </w:rPr>
              <w:t>6</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eastAsia="zh-CN" w:bidi="ar"/>
              </w:rPr>
              <w:t>梅东村委会仓库</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铁铲</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把</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12</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eastAsia="zh-CN" w:bidi="ar"/>
              </w:rPr>
              <w:t>梅东村委会仓库</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r>
        <w:tblPrEx>
          <w:tblLayout w:type="fixed"/>
          <w:tblCellMar>
            <w:top w:w="0" w:type="dxa"/>
            <w:left w:w="0" w:type="dxa"/>
            <w:bottom w:w="0" w:type="dxa"/>
            <w:right w:w="0" w:type="dxa"/>
          </w:tblCellMar>
        </w:tblPrEx>
        <w:trPr>
          <w:trHeight w:val="567" w:hRule="exact"/>
          <w:jc w:val="center"/>
        </w:trPr>
        <w:tc>
          <w:tcPr>
            <w:tcW w:w="26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LED手灯</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个</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10</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eastAsia="zh-CN" w:bidi="ar"/>
              </w:rPr>
              <w:t>梅东村委会仓库</w:t>
            </w:r>
          </w:p>
        </w:tc>
        <w:tc>
          <w:tcPr>
            <w:tcW w:w="125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hint="eastAsia" w:ascii="仿宋_GB2312" w:hAnsi="仿宋_GB2312" w:eastAsia="仿宋_GB2312" w:cs="仿宋_GB2312"/>
                <w:b/>
                <w:color w:val="auto"/>
                <w:kern w:val="0"/>
                <w:sz w:val="24"/>
                <w:szCs w:val="24"/>
                <w:lang w:val="en-US" w:eastAsia="zh-CN" w:bidi="ar"/>
              </w:rPr>
            </w:pPr>
          </w:p>
        </w:tc>
      </w:tr>
    </w:tbl>
    <w:p>
      <w:pPr>
        <w:spacing w:line="360" w:lineRule="auto"/>
        <w:outlineLvl w:val="0"/>
        <w:rPr>
          <w:rFonts w:hint="eastAsia" w:ascii="黑体" w:hAnsi="黑体" w:eastAsia="黑体" w:cs="仿宋"/>
          <w:color w:val="auto"/>
          <w:sz w:val="32"/>
          <w:szCs w:val="32"/>
        </w:rPr>
      </w:pPr>
    </w:p>
    <w:p>
      <w:pPr>
        <w:spacing w:line="360" w:lineRule="auto"/>
        <w:outlineLvl w:val="0"/>
        <w:rPr>
          <w:rFonts w:hint="eastAsia" w:ascii="黑体" w:hAnsi="黑体" w:eastAsia="黑体" w:cs="仿宋"/>
          <w:color w:val="auto"/>
          <w:sz w:val="32"/>
          <w:szCs w:val="32"/>
        </w:rPr>
      </w:pP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 w:hAnsi="楷体" w:eastAsia="楷体" w:cs="楷体"/>
          <w:b/>
          <w:bCs w:val="0"/>
          <w:color w:val="auto"/>
          <w:kern w:val="2"/>
          <w:sz w:val="32"/>
          <w:szCs w:val="32"/>
          <w:highlight w:val="none"/>
          <w:lang w:val="en-US" w:eastAsia="zh-CN"/>
        </w:rPr>
      </w:pPr>
      <w:bookmarkStart w:id="327" w:name="_Toc16360"/>
      <w:bookmarkStart w:id="328" w:name="_Toc13966"/>
      <w:bookmarkStart w:id="329" w:name="_Toc15381"/>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0" w:afterLines="0" w:line="240" w:lineRule="auto"/>
        <w:ind w:left="0" w:leftChars="0" w:firstLine="0" w:firstLineChars="0"/>
        <w:textAlignment w:val="auto"/>
        <w:outlineLvl w:val="1"/>
        <w:rPr>
          <w:rFonts w:hint="eastAsia" w:ascii="楷体" w:hAnsi="楷体" w:eastAsia="楷体" w:cs="楷体"/>
          <w:b/>
          <w:bCs w:val="0"/>
          <w:color w:val="auto"/>
          <w:kern w:val="2"/>
          <w:sz w:val="32"/>
          <w:szCs w:val="32"/>
          <w:highlight w:val="none"/>
          <w:lang w:val="en-US" w:eastAsia="zh-CN"/>
        </w:rPr>
      </w:pPr>
    </w:p>
    <w:p>
      <w:pPr>
        <w:rPr>
          <w:rFonts w:hint="eastAsia" w:ascii="楷体" w:hAnsi="楷体" w:eastAsia="楷体" w:cs="楷体"/>
          <w:b/>
          <w:bCs w:val="0"/>
          <w:color w:val="auto"/>
          <w:kern w:val="2"/>
          <w:sz w:val="32"/>
          <w:szCs w:val="32"/>
          <w:highlight w:val="none"/>
          <w:lang w:val="en-US" w:eastAsia="zh-CN"/>
        </w:rPr>
      </w:pP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0" w:afterLines="0" w:line="240" w:lineRule="auto"/>
        <w:textAlignment w:val="auto"/>
        <w:outlineLvl w:val="1"/>
        <w:rPr>
          <w:rFonts w:hint="eastAsia" w:ascii="楷体" w:hAnsi="楷体" w:eastAsia="楷体" w:cs="楷体"/>
          <w:b/>
          <w:bCs w:val="0"/>
          <w:color w:val="auto"/>
          <w:kern w:val="2"/>
          <w:sz w:val="32"/>
          <w:szCs w:val="32"/>
          <w:highlight w:val="none"/>
          <w:lang w:val="en-US" w:eastAsia="zh-CN"/>
        </w:rPr>
      </w:pPr>
    </w:p>
    <w:p>
      <w:pPr>
        <w:rPr>
          <w:rFonts w:hint="eastAsia" w:ascii="楷体" w:hAnsi="楷体" w:eastAsia="楷体" w:cs="楷体"/>
          <w:b/>
          <w:bCs w:val="0"/>
          <w:color w:val="auto"/>
          <w:kern w:val="2"/>
          <w:sz w:val="32"/>
          <w:szCs w:val="32"/>
          <w:highlight w:val="none"/>
          <w:lang w:val="en-US" w:eastAsia="zh-CN"/>
        </w:rPr>
      </w:pP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0" w:afterLines="0" w:line="240" w:lineRule="auto"/>
        <w:textAlignment w:val="auto"/>
        <w:outlineLvl w:val="1"/>
        <w:rPr>
          <w:rFonts w:hint="eastAsia" w:ascii="楷体" w:hAnsi="楷体" w:eastAsia="楷体" w:cs="楷体"/>
          <w:b/>
          <w:bCs w:val="0"/>
          <w:color w:val="auto"/>
          <w:kern w:val="2"/>
          <w:sz w:val="32"/>
          <w:szCs w:val="32"/>
          <w:highlight w:val="none"/>
          <w:lang w:val="en-US" w:eastAsia="zh-CN"/>
        </w:rPr>
      </w:pPr>
    </w:p>
    <w:p>
      <w:pPr>
        <w:rPr>
          <w:rFonts w:hint="eastAsia" w:ascii="楷体" w:hAnsi="楷体" w:eastAsia="楷体" w:cs="楷体"/>
          <w:b/>
          <w:bCs w:val="0"/>
          <w:color w:val="auto"/>
          <w:kern w:val="2"/>
          <w:sz w:val="32"/>
          <w:szCs w:val="32"/>
          <w:highlight w:val="none"/>
          <w:lang w:val="en-US" w:eastAsia="zh-CN"/>
        </w:rPr>
      </w:pPr>
    </w:p>
    <w:p>
      <w:pPr>
        <w:rPr>
          <w:rFonts w:hint="eastAsia" w:ascii="楷体" w:hAnsi="楷体" w:eastAsia="楷体" w:cs="楷体"/>
          <w:b/>
          <w:bCs w:val="0"/>
          <w:color w:val="auto"/>
          <w:kern w:val="2"/>
          <w:sz w:val="32"/>
          <w:szCs w:val="32"/>
          <w:highlight w:val="none"/>
          <w:lang w:val="en-US" w:eastAsia="zh-CN"/>
        </w:rPr>
      </w:pPr>
    </w:p>
    <w:bookmarkEnd w:id="327"/>
    <w:bookmarkEnd w:id="328"/>
    <w:bookmarkEnd w:id="329"/>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color w:val="auto"/>
          <w:lang w:val="en-US" w:eastAsia="zh-CN"/>
        </w:rPr>
        <w:sectPr>
          <w:footerReference r:id="rId4" w:type="default"/>
          <w:pgSz w:w="16838" w:h="11906" w:orient="landscape"/>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default" w:ascii="楷体" w:hAnsi="楷体" w:eastAsia="楷体" w:cs="楷体"/>
          <w:b/>
          <w:bCs w:val="0"/>
          <w:color w:val="auto"/>
          <w:kern w:val="2"/>
          <w:sz w:val="32"/>
          <w:szCs w:val="32"/>
          <w:highlight w:val="none"/>
          <w:lang w:val="en-US" w:eastAsia="zh-CN"/>
        </w:rPr>
      </w:pPr>
      <w:bookmarkStart w:id="330" w:name="_Toc4934"/>
      <w:bookmarkStart w:id="331" w:name="_Toc2745"/>
      <w:r>
        <w:rPr>
          <w:rFonts w:hint="eastAsia" w:ascii="楷体" w:hAnsi="楷体" w:eastAsia="楷体" w:cs="楷体"/>
          <w:b/>
          <w:bCs w:val="0"/>
          <w:color w:val="auto"/>
          <w:kern w:val="2"/>
          <w:sz w:val="32"/>
          <w:szCs w:val="32"/>
          <w:highlight w:val="none"/>
          <w:lang w:val="en-US" w:eastAsia="zh-CN"/>
        </w:rPr>
        <w:t>附件6崖州区消防救援力量</w:t>
      </w:r>
      <w:bookmarkEnd w:id="330"/>
      <w:bookmarkEnd w:id="331"/>
    </w:p>
    <w:tbl>
      <w:tblPr>
        <w:tblStyle w:val="15"/>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1173"/>
        <w:gridCol w:w="1391"/>
        <w:gridCol w:w="16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exact"/>
          <w:jc w:val="center"/>
        </w:trPr>
        <w:tc>
          <w:tcPr>
            <w:tcW w:w="2682"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单位名称</w:t>
            </w:r>
          </w:p>
        </w:tc>
        <w:tc>
          <w:tcPr>
            <w:tcW w:w="1173"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姓  名</w:t>
            </w:r>
          </w:p>
        </w:tc>
        <w:tc>
          <w:tcPr>
            <w:tcW w:w="1391"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职务</w:t>
            </w:r>
          </w:p>
        </w:tc>
        <w:tc>
          <w:tcPr>
            <w:tcW w:w="1601"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联系电话</w:t>
            </w:r>
          </w:p>
        </w:tc>
        <w:tc>
          <w:tcPr>
            <w:tcW w:w="1672"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2682" w:type="dxa"/>
            <w:tcBorders>
              <w:bottom w:val="single" w:color="auto" w:sz="4" w:space="0"/>
            </w:tcBorders>
            <w:noWrap w:val="0"/>
            <w:vAlign w:val="center"/>
          </w:tcPr>
          <w:p>
            <w:pPr>
              <w:keepNext w:val="0"/>
              <w:keepLines w:val="0"/>
              <w:widowControl w:val="0"/>
              <w:tabs>
                <w:tab w:val="left" w:pos="209"/>
              </w:tabs>
              <w:kinsoku/>
              <w:wordWrap/>
              <w:overflowPunct/>
              <w:topLinePunct w:val="0"/>
              <w:bidi w:val="0"/>
              <w:adjustRightInd/>
              <w:snapToGrid/>
              <w:spacing w:line="440" w:lineRule="exact"/>
              <w:ind w:firstLine="0" w:firstLine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崖州区消防救援大队</w:t>
            </w:r>
          </w:p>
        </w:tc>
        <w:tc>
          <w:tcPr>
            <w:tcW w:w="1173"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江帅</w:t>
            </w:r>
          </w:p>
        </w:tc>
        <w:tc>
          <w:tcPr>
            <w:tcW w:w="1391"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大队长</w:t>
            </w:r>
          </w:p>
        </w:tc>
        <w:tc>
          <w:tcPr>
            <w:tcW w:w="1601"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13518029644</w:t>
            </w:r>
          </w:p>
        </w:tc>
        <w:tc>
          <w:tcPr>
            <w:tcW w:w="1672"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682" w:type="dxa"/>
            <w:tcBorders>
              <w:bottom w:val="single" w:color="auto" w:sz="4" w:space="0"/>
            </w:tcBorders>
            <w:noWrap w:val="0"/>
            <w:vAlign w:val="center"/>
          </w:tcPr>
          <w:p>
            <w:pPr>
              <w:keepNext w:val="0"/>
              <w:keepLines w:val="0"/>
              <w:widowControl w:val="0"/>
              <w:kinsoku/>
              <w:wordWrap/>
              <w:overflowPunct/>
              <w:topLinePunct w:val="0"/>
              <w:bidi w:val="0"/>
              <w:adjustRightInd/>
              <w:snapToGrid/>
              <w:spacing w:line="440" w:lineRule="exact"/>
              <w:ind w:firstLine="0" w:firstLineChars="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崖州区消防救援站</w:t>
            </w:r>
          </w:p>
        </w:tc>
        <w:tc>
          <w:tcPr>
            <w:tcW w:w="1173"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陆昌辉</w:t>
            </w:r>
          </w:p>
        </w:tc>
        <w:tc>
          <w:tcPr>
            <w:tcW w:w="1391"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站长</w:t>
            </w:r>
          </w:p>
        </w:tc>
        <w:tc>
          <w:tcPr>
            <w:tcW w:w="1601"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13907697223</w:t>
            </w:r>
          </w:p>
        </w:tc>
        <w:tc>
          <w:tcPr>
            <w:tcW w:w="1672"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682" w:type="dxa"/>
            <w:tcBorders>
              <w:bottom w:val="single" w:color="auto" w:sz="4" w:space="0"/>
            </w:tcBorders>
            <w:noWrap w:val="0"/>
            <w:vAlign w:val="center"/>
          </w:tcPr>
          <w:p>
            <w:pPr>
              <w:keepNext w:val="0"/>
              <w:keepLines w:val="0"/>
              <w:widowControl w:val="0"/>
              <w:kinsoku/>
              <w:wordWrap/>
              <w:overflowPunct/>
              <w:topLinePunct w:val="0"/>
              <w:bidi w:val="0"/>
              <w:adjustRightInd/>
              <w:snapToGrid/>
              <w:spacing w:line="440" w:lineRule="exact"/>
              <w:ind w:firstLine="0" w:firstLineChars="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eastAsia="zh-CN"/>
              </w:rPr>
              <w:t>崖州区中心渔港消防救援站</w:t>
            </w:r>
          </w:p>
        </w:tc>
        <w:tc>
          <w:tcPr>
            <w:tcW w:w="1173"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黄思</w:t>
            </w:r>
          </w:p>
        </w:tc>
        <w:tc>
          <w:tcPr>
            <w:tcW w:w="1391"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站长</w:t>
            </w:r>
          </w:p>
        </w:tc>
        <w:tc>
          <w:tcPr>
            <w:tcW w:w="1601"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13697583191</w:t>
            </w:r>
          </w:p>
        </w:tc>
        <w:tc>
          <w:tcPr>
            <w:tcW w:w="1672" w:type="dxa"/>
            <w:noWrap w:val="0"/>
            <w:vAlign w:val="center"/>
          </w:tcPr>
          <w:p>
            <w:pPr>
              <w:keepNext w:val="0"/>
              <w:keepLines w:val="0"/>
              <w:widowControl w:val="0"/>
              <w:kinsoku/>
              <w:wordWrap/>
              <w:overflowPunct/>
              <w:topLinePunct w:val="0"/>
              <w:bidi w:val="0"/>
              <w:adjustRightInd/>
              <w:snapToGrid/>
              <w:spacing w:line="440" w:lineRule="exact"/>
              <w:ind w:firstLine="0" w:firstLineChars="0"/>
              <w:jc w:val="center"/>
              <w:textAlignment w:val="auto"/>
              <w:rPr>
                <w:rFonts w:hint="eastAsia" w:ascii="仿宋_GB2312" w:hAnsi="仿宋_GB2312" w:eastAsia="仿宋_GB2312" w:cs="仿宋_GB2312"/>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default"/>
          <w:color w:val="auto"/>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 w:hAnsi="楷体" w:eastAsia="楷体" w:cs="楷体"/>
          <w:b/>
          <w:bCs w:val="0"/>
          <w:color w:val="auto"/>
          <w:kern w:val="2"/>
          <w:sz w:val="32"/>
          <w:szCs w:val="32"/>
          <w:highlight w:val="none"/>
          <w:lang w:val="en-US" w:eastAsia="zh-CN"/>
        </w:rPr>
      </w:pPr>
      <w:bookmarkStart w:id="332" w:name="_Toc7317"/>
      <w:r>
        <w:rPr>
          <w:rFonts w:hint="eastAsia" w:ascii="楷体" w:hAnsi="楷体" w:eastAsia="楷体" w:cs="楷体"/>
          <w:b/>
          <w:bCs w:val="0"/>
          <w:color w:val="auto"/>
          <w:kern w:val="2"/>
          <w:sz w:val="32"/>
          <w:szCs w:val="32"/>
          <w:highlight w:val="none"/>
          <w:lang w:val="en-US" w:eastAsia="zh-CN"/>
        </w:rPr>
        <w:t>附件7三亚市崖州区应急指挥部成员单位及工作职责</w:t>
      </w:r>
      <w:bookmarkEnd w:id="332"/>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196"/>
        <w:gridCol w:w="5143"/>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eastAsia" w:ascii="仿宋_GB2312" w:hAnsi="仿宋_GB2312" w:eastAsia="仿宋_GB2312" w:cs="仿宋_GB2312"/>
                <w:color w:val="auto"/>
                <w:sz w:val="20"/>
                <w:szCs w:val="20"/>
                <w:vertAlign w:val="baseline"/>
                <w:lang w:val="en-US" w:eastAsia="zh-CN" w:bidi="ar-SA"/>
              </w:rPr>
            </w:pPr>
            <w:bookmarkStart w:id="333" w:name="_Toc11450"/>
            <w:bookmarkStart w:id="334" w:name="_Toc11168"/>
            <w:bookmarkStart w:id="335" w:name="_Toc32486"/>
            <w:r>
              <w:rPr>
                <w:rFonts w:hint="eastAsia" w:ascii="仿宋_GB2312" w:hAnsi="仿宋_GB2312" w:eastAsia="仿宋_GB2312" w:cs="仿宋_GB2312"/>
                <w:color w:val="auto"/>
                <w:sz w:val="20"/>
                <w:szCs w:val="20"/>
                <w:vertAlign w:val="baseline"/>
                <w:lang w:val="en-US" w:eastAsia="zh-CN" w:bidi="ar-SA"/>
              </w:rPr>
              <w:t>序号</w:t>
            </w:r>
            <w:bookmarkEnd w:id="333"/>
            <w:bookmarkEnd w:id="334"/>
            <w:bookmarkEnd w:id="335"/>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eastAsia" w:ascii="仿宋_GB2312" w:hAnsi="仿宋_GB2312" w:eastAsia="仿宋_GB2312" w:cs="仿宋_GB2312"/>
                <w:color w:val="auto"/>
                <w:sz w:val="20"/>
                <w:szCs w:val="20"/>
                <w:vertAlign w:val="baseline"/>
                <w:lang w:val="en-US" w:eastAsia="zh-CN" w:bidi="ar-SA"/>
              </w:rPr>
            </w:pPr>
            <w:bookmarkStart w:id="336" w:name="_Toc6326"/>
            <w:bookmarkStart w:id="337" w:name="_Toc8133"/>
            <w:bookmarkStart w:id="338" w:name="_Toc28302"/>
            <w:r>
              <w:rPr>
                <w:rFonts w:hint="eastAsia" w:ascii="仿宋_GB2312" w:hAnsi="仿宋_GB2312" w:eastAsia="仿宋_GB2312" w:cs="仿宋_GB2312"/>
                <w:color w:val="auto"/>
                <w:sz w:val="20"/>
                <w:szCs w:val="20"/>
                <w:vertAlign w:val="baseline"/>
                <w:lang w:val="en-US" w:eastAsia="zh-CN" w:bidi="ar-SA"/>
              </w:rPr>
              <w:t>单位名称</w:t>
            </w:r>
            <w:bookmarkEnd w:id="336"/>
            <w:bookmarkEnd w:id="337"/>
            <w:bookmarkEnd w:id="338"/>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eastAsia" w:ascii="仿宋_GB2312" w:hAnsi="仿宋_GB2312" w:eastAsia="仿宋_GB2312" w:cs="仿宋_GB2312"/>
                <w:color w:val="auto"/>
                <w:sz w:val="20"/>
                <w:szCs w:val="20"/>
                <w:vertAlign w:val="baseline"/>
                <w:lang w:val="en-US" w:eastAsia="zh-CN" w:bidi="ar-SA"/>
              </w:rPr>
            </w:pPr>
            <w:bookmarkStart w:id="339" w:name="_Toc27590"/>
            <w:bookmarkStart w:id="340" w:name="_Toc28309"/>
            <w:bookmarkStart w:id="341" w:name="_Toc18428"/>
            <w:r>
              <w:rPr>
                <w:rFonts w:hint="eastAsia" w:ascii="仿宋_GB2312" w:hAnsi="仿宋_GB2312" w:eastAsia="仿宋_GB2312" w:cs="仿宋_GB2312"/>
                <w:color w:val="auto"/>
                <w:sz w:val="20"/>
                <w:szCs w:val="20"/>
                <w:vertAlign w:val="baseline"/>
                <w:lang w:val="en-US" w:eastAsia="zh-CN" w:bidi="ar-SA"/>
              </w:rPr>
              <w:t>工作职责</w:t>
            </w:r>
            <w:bookmarkEnd w:id="339"/>
            <w:bookmarkEnd w:id="340"/>
            <w:bookmarkEnd w:id="341"/>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eastAsia" w:ascii="仿宋_GB2312" w:hAnsi="仿宋_GB2312" w:eastAsia="仿宋_GB2312" w:cs="仿宋_GB2312"/>
                <w:color w:val="auto"/>
                <w:sz w:val="20"/>
                <w:szCs w:val="20"/>
                <w:vertAlign w:val="baseline"/>
                <w:lang w:val="en-US" w:eastAsia="zh-CN" w:bidi="ar-SA"/>
              </w:rPr>
            </w:pPr>
            <w:bookmarkStart w:id="342" w:name="_Toc15842"/>
            <w:bookmarkStart w:id="343" w:name="_Toc8279"/>
            <w:bookmarkStart w:id="344" w:name="_Toc3583"/>
            <w:r>
              <w:rPr>
                <w:rFonts w:hint="eastAsia" w:ascii="仿宋_GB2312" w:hAnsi="仿宋_GB2312" w:eastAsia="仿宋_GB2312" w:cs="仿宋_GB2312"/>
                <w:color w:val="auto"/>
                <w:sz w:val="20"/>
                <w:szCs w:val="20"/>
                <w:vertAlign w:val="baseline"/>
                <w:lang w:val="en-US" w:eastAsia="zh-CN" w:bidi="ar-SA"/>
              </w:rPr>
              <w:t>备注</w:t>
            </w:r>
            <w:bookmarkEnd w:id="342"/>
            <w:bookmarkEnd w:id="343"/>
            <w:bookmarkEnd w:id="3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45" w:name="_Toc30931"/>
            <w:bookmarkStart w:id="346" w:name="_Toc2966"/>
            <w:bookmarkStart w:id="347" w:name="_Toc9056"/>
            <w:r>
              <w:rPr>
                <w:rFonts w:hint="eastAsia" w:ascii="仿宋_GB2312" w:hAnsi="仿宋_GB2312" w:eastAsia="仿宋_GB2312" w:cs="仿宋_GB2312"/>
                <w:color w:val="auto"/>
                <w:sz w:val="20"/>
                <w:szCs w:val="20"/>
                <w:vertAlign w:val="baseline"/>
                <w:lang w:val="en-US" w:eastAsia="zh-CN" w:bidi="ar-SA"/>
              </w:rPr>
              <w:t>1</w:t>
            </w:r>
            <w:bookmarkEnd w:id="345"/>
            <w:bookmarkEnd w:id="346"/>
            <w:bookmarkEnd w:id="347"/>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48" w:name="_Toc18565"/>
            <w:bookmarkStart w:id="349" w:name="_Toc30453"/>
            <w:bookmarkStart w:id="350" w:name="_Toc17488"/>
            <w:r>
              <w:rPr>
                <w:rFonts w:hint="eastAsia" w:ascii="仿宋_GB2312" w:hAnsi="仿宋_GB2312" w:eastAsia="仿宋_GB2312" w:cs="仿宋_GB2312"/>
                <w:color w:val="auto"/>
                <w:sz w:val="20"/>
                <w:szCs w:val="20"/>
                <w:vertAlign w:val="baseline"/>
                <w:lang w:val="en-US" w:eastAsia="zh-CN" w:bidi="ar-SA"/>
              </w:rPr>
              <w:t>区政府办</w:t>
            </w:r>
            <w:bookmarkEnd w:id="348"/>
            <w:bookmarkEnd w:id="349"/>
            <w:bookmarkEnd w:id="350"/>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eastAsia" w:ascii="仿宋_GB2312" w:hAnsi="仿宋_GB2312" w:eastAsia="仿宋_GB2312" w:cs="仿宋_GB2312"/>
                <w:color w:val="auto"/>
                <w:sz w:val="20"/>
                <w:szCs w:val="20"/>
                <w:vertAlign w:val="baseline"/>
                <w:lang w:val="en-US" w:eastAsia="zh-CN" w:bidi="ar-SA"/>
              </w:rPr>
            </w:pPr>
            <w:bookmarkStart w:id="351" w:name="_Toc5257"/>
            <w:bookmarkStart w:id="352" w:name="_Toc5555"/>
            <w:bookmarkStart w:id="353" w:name="_Toc19057"/>
            <w:r>
              <w:rPr>
                <w:rFonts w:hint="default" w:ascii="Times New Roman" w:hAnsi="Times New Roman" w:eastAsia="仿宋_GB2312" w:cs="Times New Roman"/>
                <w:b w:val="0"/>
                <w:bCs w:val="0"/>
                <w:color w:val="auto"/>
                <w:sz w:val="20"/>
                <w:szCs w:val="20"/>
                <w:highlight w:val="none"/>
                <w:shd w:val="clear" w:color="auto" w:fill="FFFFFF"/>
                <w:lang w:val="en-US" w:eastAsia="zh-CN" w:bidi="ar"/>
              </w:rPr>
              <w:t>区政府办公室接到外部安全、应急信息后，立即传达至区应急指挥部办公室</w:t>
            </w:r>
            <w:r>
              <w:rPr>
                <w:rFonts w:hint="eastAsia" w:ascii="Times New Roman" w:hAnsi="Times New Roman" w:eastAsia="仿宋_GB2312" w:cs="Times New Roman"/>
                <w:b w:val="0"/>
                <w:bCs w:val="0"/>
                <w:color w:val="auto"/>
                <w:sz w:val="20"/>
                <w:szCs w:val="20"/>
                <w:highlight w:val="none"/>
                <w:shd w:val="clear" w:color="auto" w:fill="FFFFFF"/>
                <w:lang w:val="en-US" w:eastAsia="zh-CN" w:bidi="ar"/>
              </w:rPr>
              <w:t>，</w:t>
            </w:r>
            <w:r>
              <w:rPr>
                <w:rFonts w:hint="default" w:ascii="Times New Roman" w:hAnsi="Times New Roman" w:eastAsia="仿宋_GB2312" w:cs="Times New Roman"/>
                <w:b w:val="0"/>
                <w:bCs w:val="0"/>
                <w:color w:val="auto"/>
                <w:sz w:val="20"/>
                <w:szCs w:val="20"/>
                <w:highlight w:val="none"/>
                <w:shd w:val="clear" w:color="auto" w:fill="FFFFFF"/>
                <w:lang w:val="en-US" w:eastAsia="zh-CN" w:bidi="ar"/>
              </w:rPr>
              <w:t>协助做好突发事件信息发布工作</w:t>
            </w:r>
            <w:bookmarkEnd w:id="351"/>
            <w:bookmarkEnd w:id="352"/>
            <w:bookmarkEnd w:id="353"/>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eastAsia"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54" w:name="_Toc2338"/>
            <w:bookmarkStart w:id="355" w:name="_Toc7767"/>
            <w:bookmarkStart w:id="356" w:name="_Toc6319"/>
            <w:r>
              <w:rPr>
                <w:rFonts w:hint="eastAsia" w:ascii="仿宋_GB2312" w:hAnsi="仿宋_GB2312" w:eastAsia="仿宋_GB2312" w:cs="仿宋_GB2312"/>
                <w:color w:val="auto"/>
                <w:sz w:val="20"/>
                <w:szCs w:val="20"/>
                <w:vertAlign w:val="baseline"/>
                <w:lang w:val="en-US" w:eastAsia="zh-CN" w:bidi="ar-SA"/>
              </w:rPr>
              <w:t>2</w:t>
            </w:r>
            <w:bookmarkEnd w:id="354"/>
            <w:bookmarkEnd w:id="355"/>
            <w:bookmarkEnd w:id="356"/>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57" w:name="_Toc17311"/>
            <w:bookmarkStart w:id="358" w:name="_Toc31173"/>
            <w:bookmarkStart w:id="359" w:name="_Toc32641"/>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委</w:t>
            </w:r>
            <w:r>
              <w:rPr>
                <w:rFonts w:hint="eastAsia" w:ascii="仿宋_GB2312" w:hAnsi="仿宋_GB2312" w:eastAsia="仿宋_GB2312" w:cs="仿宋_GB2312"/>
                <w:color w:val="auto"/>
                <w:sz w:val="20"/>
                <w:szCs w:val="20"/>
                <w:vertAlign w:val="baseline"/>
                <w:lang w:val="en-US" w:eastAsia="zh-CN" w:bidi="ar-SA"/>
              </w:rPr>
              <w:t>政法委</w:t>
            </w:r>
            <w:bookmarkEnd w:id="357"/>
            <w:bookmarkEnd w:id="358"/>
            <w:bookmarkEnd w:id="359"/>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60" w:name="_Toc9409"/>
            <w:bookmarkStart w:id="361" w:name="_Toc27137"/>
            <w:bookmarkStart w:id="362" w:name="_Toc11703"/>
            <w:r>
              <w:rPr>
                <w:rFonts w:hint="default" w:ascii="仿宋_GB2312" w:hAnsi="仿宋_GB2312" w:eastAsia="仿宋_GB2312" w:cs="仿宋_GB2312"/>
                <w:color w:val="auto"/>
                <w:sz w:val="20"/>
                <w:szCs w:val="20"/>
                <w:vertAlign w:val="baseline"/>
                <w:lang w:val="en-US" w:eastAsia="zh-CN" w:bidi="ar-SA"/>
              </w:rPr>
              <w:t>负责群体性事件应急处置工作</w:t>
            </w:r>
            <w:r>
              <w:rPr>
                <w:rFonts w:hint="eastAsia" w:ascii="仿宋_GB2312" w:hAnsi="仿宋_GB2312" w:eastAsia="仿宋_GB2312" w:cs="仿宋_GB2312"/>
                <w:color w:val="auto"/>
                <w:sz w:val="20"/>
                <w:szCs w:val="20"/>
                <w:vertAlign w:val="baseline"/>
                <w:lang w:val="en-US" w:eastAsia="zh-CN" w:bidi="ar-SA"/>
              </w:rPr>
              <w:t>及“社管平台”突发事件应急处置调度协调工作</w:t>
            </w:r>
            <w:bookmarkEnd w:id="360"/>
            <w:bookmarkEnd w:id="361"/>
            <w:bookmarkEnd w:id="362"/>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63" w:name="_Toc9512"/>
            <w:bookmarkStart w:id="364" w:name="_Toc832"/>
            <w:bookmarkStart w:id="365" w:name="_Toc14854"/>
            <w:r>
              <w:rPr>
                <w:rFonts w:hint="eastAsia" w:ascii="仿宋_GB2312" w:hAnsi="仿宋_GB2312" w:eastAsia="仿宋_GB2312" w:cs="仿宋_GB2312"/>
                <w:color w:val="auto"/>
                <w:sz w:val="20"/>
                <w:szCs w:val="20"/>
                <w:vertAlign w:val="baseline"/>
                <w:lang w:val="en-US" w:eastAsia="zh-CN" w:bidi="ar-SA"/>
              </w:rPr>
              <w:t>3</w:t>
            </w:r>
            <w:bookmarkEnd w:id="363"/>
            <w:bookmarkEnd w:id="364"/>
            <w:bookmarkEnd w:id="365"/>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66" w:name="_Toc1797"/>
            <w:bookmarkStart w:id="367" w:name="_Toc5691"/>
            <w:bookmarkStart w:id="368" w:name="_Toc4874"/>
            <w:r>
              <w:rPr>
                <w:rFonts w:hint="eastAsia" w:ascii="仿宋_GB2312" w:hAnsi="仿宋_GB2312" w:eastAsia="仿宋_GB2312" w:cs="仿宋_GB2312"/>
                <w:color w:val="auto"/>
                <w:sz w:val="20"/>
                <w:szCs w:val="20"/>
                <w:vertAlign w:val="baseline"/>
                <w:lang w:val="en-US" w:eastAsia="zh-CN" w:bidi="ar-SA"/>
              </w:rPr>
              <w:t>区委统战部</w:t>
            </w:r>
            <w:bookmarkEnd w:id="366"/>
            <w:bookmarkEnd w:id="367"/>
            <w:bookmarkEnd w:id="368"/>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69" w:name="_Toc32118"/>
            <w:bookmarkStart w:id="370" w:name="_Toc20861"/>
            <w:bookmarkStart w:id="371" w:name="_Toc28445"/>
            <w:r>
              <w:rPr>
                <w:rFonts w:hint="eastAsia" w:ascii="仿宋_GB2312" w:hAnsi="仿宋_GB2312" w:eastAsia="仿宋_GB2312" w:cs="仿宋_GB2312"/>
                <w:color w:val="auto"/>
                <w:sz w:val="20"/>
                <w:szCs w:val="20"/>
                <w:vertAlign w:val="baseline"/>
                <w:lang w:val="en-US" w:eastAsia="zh-CN" w:bidi="ar-SA"/>
              </w:rPr>
              <w:t>负责</w:t>
            </w:r>
            <w:r>
              <w:rPr>
                <w:rFonts w:hint="default" w:ascii="仿宋_GB2312" w:hAnsi="仿宋_GB2312" w:eastAsia="仿宋_GB2312" w:cs="仿宋_GB2312"/>
                <w:color w:val="auto"/>
                <w:sz w:val="20"/>
                <w:szCs w:val="20"/>
                <w:vertAlign w:val="baseline"/>
                <w:lang w:val="en-US" w:eastAsia="zh-CN" w:bidi="ar-SA"/>
              </w:rPr>
              <w:t>涉港澳</w:t>
            </w:r>
            <w:r>
              <w:rPr>
                <w:rFonts w:hint="eastAsia" w:ascii="仿宋_GB2312" w:hAnsi="仿宋_GB2312" w:eastAsia="仿宋_GB2312" w:cs="仿宋_GB2312"/>
                <w:color w:val="auto"/>
                <w:sz w:val="20"/>
                <w:szCs w:val="20"/>
                <w:vertAlign w:val="baseline"/>
                <w:lang w:val="en-US" w:eastAsia="zh-CN" w:bidi="ar-SA"/>
              </w:rPr>
              <w:t>台</w:t>
            </w:r>
            <w:r>
              <w:rPr>
                <w:rFonts w:hint="default" w:ascii="仿宋_GB2312" w:hAnsi="仿宋_GB2312" w:eastAsia="仿宋_GB2312" w:cs="仿宋_GB2312"/>
                <w:color w:val="auto"/>
                <w:sz w:val="20"/>
                <w:szCs w:val="20"/>
                <w:vertAlign w:val="baseline"/>
                <w:lang w:val="en-US" w:eastAsia="zh-CN" w:bidi="ar-SA"/>
              </w:rPr>
              <w:t>突发事件的应急管理工作</w:t>
            </w:r>
            <w:r>
              <w:rPr>
                <w:rFonts w:hint="eastAsia" w:ascii="仿宋_GB2312" w:hAnsi="仿宋_GB2312" w:eastAsia="仿宋_GB2312" w:cs="仿宋_GB2312"/>
                <w:color w:val="auto"/>
                <w:sz w:val="20"/>
                <w:szCs w:val="20"/>
                <w:vertAlign w:val="baseline"/>
                <w:lang w:val="en-US" w:eastAsia="zh-CN" w:bidi="ar-SA"/>
              </w:rPr>
              <w:t>，</w:t>
            </w:r>
            <w:r>
              <w:rPr>
                <w:rFonts w:hint="default" w:ascii="仿宋_GB2312" w:hAnsi="仿宋_GB2312" w:eastAsia="仿宋_GB2312" w:cs="仿宋_GB2312"/>
                <w:color w:val="auto"/>
                <w:sz w:val="20"/>
                <w:szCs w:val="20"/>
                <w:vertAlign w:val="baseline"/>
                <w:lang w:val="en-US" w:eastAsia="zh-CN" w:bidi="ar-SA"/>
              </w:rPr>
              <w:t>负责涉及民族宗教事务的突发事件应急管理工作。</w:t>
            </w:r>
            <w:bookmarkEnd w:id="369"/>
            <w:bookmarkEnd w:id="370"/>
            <w:bookmarkEnd w:id="371"/>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72" w:name="_Toc21000"/>
            <w:bookmarkStart w:id="373" w:name="_Toc10509"/>
            <w:bookmarkStart w:id="374" w:name="_Toc20456"/>
            <w:r>
              <w:rPr>
                <w:rFonts w:hint="eastAsia" w:ascii="仿宋_GB2312" w:hAnsi="仿宋_GB2312" w:eastAsia="仿宋_GB2312" w:cs="仿宋_GB2312"/>
                <w:color w:val="auto"/>
                <w:sz w:val="20"/>
                <w:szCs w:val="20"/>
                <w:vertAlign w:val="baseline"/>
                <w:lang w:val="en-US" w:eastAsia="zh-CN" w:bidi="ar-SA"/>
              </w:rPr>
              <w:t>4</w:t>
            </w:r>
            <w:bookmarkEnd w:id="372"/>
            <w:bookmarkEnd w:id="373"/>
            <w:bookmarkEnd w:id="374"/>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75" w:name="_Toc5028"/>
            <w:bookmarkStart w:id="376" w:name="_Toc32582"/>
            <w:bookmarkStart w:id="377" w:name="_Toc22939"/>
            <w:r>
              <w:rPr>
                <w:rFonts w:hint="eastAsia" w:ascii="仿宋_GB2312" w:hAnsi="仿宋_GB2312" w:eastAsia="仿宋_GB2312" w:cs="仿宋_GB2312"/>
                <w:color w:val="auto"/>
                <w:sz w:val="20"/>
                <w:szCs w:val="20"/>
                <w:vertAlign w:val="baseline"/>
                <w:lang w:val="en-US" w:eastAsia="zh-CN" w:bidi="ar-SA"/>
              </w:rPr>
              <w:t>区委宣传部</w:t>
            </w:r>
            <w:bookmarkEnd w:id="375"/>
            <w:bookmarkEnd w:id="376"/>
            <w:bookmarkEnd w:id="377"/>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78" w:name="_Toc13959"/>
            <w:bookmarkStart w:id="379" w:name="_Toc8297"/>
            <w:bookmarkStart w:id="380" w:name="_Toc22234"/>
            <w:r>
              <w:rPr>
                <w:rFonts w:hint="default" w:ascii="仿宋_GB2312" w:hAnsi="仿宋_GB2312" w:eastAsia="仿宋_GB2312" w:cs="仿宋_GB2312"/>
                <w:color w:val="auto"/>
                <w:sz w:val="20"/>
                <w:szCs w:val="20"/>
                <w:vertAlign w:val="baseline"/>
                <w:lang w:val="en-US" w:eastAsia="zh-CN" w:bidi="ar-SA"/>
              </w:rPr>
              <w:t>负责突发事件处置的新闻发布、宣传报导，协调新闻媒体做好新闻报道工作,引导社会舆论。</w:t>
            </w:r>
            <w:bookmarkEnd w:id="378"/>
            <w:bookmarkEnd w:id="379"/>
            <w:bookmarkEnd w:id="380"/>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81" w:name="_Toc30666"/>
            <w:bookmarkStart w:id="382" w:name="_Toc454"/>
            <w:bookmarkStart w:id="383" w:name="_Toc17002"/>
            <w:r>
              <w:rPr>
                <w:rFonts w:hint="eastAsia" w:ascii="仿宋_GB2312" w:hAnsi="仿宋_GB2312" w:eastAsia="仿宋_GB2312" w:cs="仿宋_GB2312"/>
                <w:color w:val="auto"/>
                <w:sz w:val="20"/>
                <w:szCs w:val="20"/>
                <w:vertAlign w:val="baseline"/>
                <w:lang w:val="en-US" w:eastAsia="zh-CN" w:bidi="ar-SA"/>
              </w:rPr>
              <w:t>5</w:t>
            </w:r>
            <w:bookmarkEnd w:id="381"/>
            <w:bookmarkEnd w:id="382"/>
            <w:bookmarkEnd w:id="383"/>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eastAsia" w:ascii="仿宋_GB2312" w:hAnsi="仿宋_GB2312" w:eastAsia="仿宋_GB2312" w:cs="仿宋_GB2312"/>
                <w:color w:val="auto"/>
                <w:sz w:val="20"/>
                <w:szCs w:val="20"/>
                <w:vertAlign w:val="baseline"/>
                <w:lang w:val="en-US" w:eastAsia="zh-CN" w:bidi="ar-SA"/>
              </w:rPr>
            </w:pPr>
            <w:bookmarkStart w:id="384" w:name="_Toc16081"/>
            <w:bookmarkStart w:id="385" w:name="_Toc32272"/>
            <w:bookmarkStart w:id="386" w:name="_Toc21472"/>
            <w:r>
              <w:rPr>
                <w:rFonts w:hint="eastAsia" w:ascii="仿宋_GB2312" w:hAnsi="仿宋_GB2312" w:eastAsia="仿宋_GB2312" w:cs="仿宋_GB2312"/>
                <w:color w:val="auto"/>
                <w:sz w:val="20"/>
                <w:szCs w:val="20"/>
                <w:vertAlign w:val="baseline"/>
                <w:lang w:val="en-US" w:eastAsia="zh-CN" w:bidi="ar-SA"/>
              </w:rPr>
              <w:t>共青团三亚市崖州区委员会</w:t>
            </w:r>
            <w:bookmarkEnd w:id="384"/>
            <w:bookmarkEnd w:id="385"/>
            <w:bookmarkEnd w:id="386"/>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87" w:name="_Toc10264"/>
            <w:bookmarkStart w:id="388" w:name="_Toc13917"/>
            <w:bookmarkStart w:id="389" w:name="_Toc5630"/>
            <w:r>
              <w:rPr>
                <w:rFonts w:hint="default" w:ascii="仿宋_GB2312" w:hAnsi="仿宋_GB2312" w:eastAsia="仿宋_GB2312" w:cs="仿宋_GB2312"/>
                <w:color w:val="auto"/>
                <w:sz w:val="20"/>
                <w:szCs w:val="20"/>
                <w:vertAlign w:val="baseline"/>
                <w:lang w:val="en-US" w:eastAsia="zh-CN" w:bidi="ar-SA"/>
              </w:rPr>
              <w:t>负责组织青年团员、青年志愿者参加</w:t>
            </w:r>
            <w:r>
              <w:rPr>
                <w:rFonts w:hint="eastAsia" w:ascii="仿宋_GB2312" w:hAnsi="仿宋_GB2312" w:eastAsia="仿宋_GB2312" w:cs="仿宋_GB2312"/>
                <w:color w:val="auto"/>
                <w:sz w:val="20"/>
                <w:szCs w:val="20"/>
                <w:vertAlign w:val="baseline"/>
                <w:lang w:val="en-US" w:eastAsia="zh-CN" w:bidi="ar-SA"/>
              </w:rPr>
              <w:t>突发事件处置</w:t>
            </w:r>
            <w:r>
              <w:rPr>
                <w:rFonts w:hint="default" w:ascii="仿宋_GB2312" w:hAnsi="仿宋_GB2312" w:eastAsia="仿宋_GB2312" w:cs="仿宋_GB2312"/>
                <w:color w:val="auto"/>
                <w:sz w:val="20"/>
                <w:szCs w:val="20"/>
                <w:vertAlign w:val="baseline"/>
                <w:lang w:val="en-US" w:eastAsia="zh-CN" w:bidi="ar-SA"/>
              </w:rPr>
              <w:t>和志愿服务等工作。</w:t>
            </w:r>
            <w:bookmarkEnd w:id="387"/>
            <w:bookmarkEnd w:id="388"/>
            <w:bookmarkEnd w:id="389"/>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90" w:name="_Toc17012"/>
            <w:bookmarkStart w:id="391" w:name="_Toc28714"/>
            <w:bookmarkStart w:id="392" w:name="_Toc4220"/>
            <w:r>
              <w:rPr>
                <w:rFonts w:hint="eastAsia" w:ascii="仿宋_GB2312" w:hAnsi="仿宋_GB2312" w:eastAsia="仿宋_GB2312" w:cs="仿宋_GB2312"/>
                <w:color w:val="auto"/>
                <w:sz w:val="20"/>
                <w:szCs w:val="20"/>
                <w:vertAlign w:val="baseline"/>
                <w:lang w:val="en-US" w:eastAsia="zh-CN" w:bidi="ar-SA"/>
              </w:rPr>
              <w:t>6</w:t>
            </w:r>
            <w:bookmarkEnd w:id="390"/>
            <w:bookmarkEnd w:id="391"/>
            <w:bookmarkEnd w:id="392"/>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93" w:name="_Toc27989"/>
            <w:bookmarkStart w:id="394" w:name="_Toc32006"/>
            <w:bookmarkStart w:id="395" w:name="_Toc24608"/>
            <w:r>
              <w:rPr>
                <w:rFonts w:hint="eastAsia" w:ascii="仿宋_GB2312" w:hAnsi="仿宋_GB2312" w:eastAsia="仿宋_GB2312" w:cs="仿宋_GB2312"/>
                <w:color w:val="auto"/>
                <w:sz w:val="20"/>
                <w:szCs w:val="20"/>
                <w:vertAlign w:val="baseline"/>
                <w:lang w:val="en-US" w:eastAsia="zh-CN" w:bidi="ar-SA"/>
              </w:rPr>
              <w:t>区人民武装部</w:t>
            </w:r>
            <w:bookmarkEnd w:id="393"/>
            <w:bookmarkEnd w:id="394"/>
            <w:bookmarkEnd w:id="395"/>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96" w:name="_Toc1106"/>
            <w:bookmarkStart w:id="397" w:name="_Toc15887"/>
            <w:bookmarkStart w:id="398" w:name="_Toc13899"/>
            <w:r>
              <w:rPr>
                <w:rFonts w:hint="default" w:ascii="仿宋_GB2312" w:hAnsi="仿宋_GB2312" w:eastAsia="仿宋_GB2312" w:cs="仿宋_GB2312"/>
                <w:color w:val="auto"/>
                <w:sz w:val="20"/>
                <w:szCs w:val="20"/>
                <w:vertAlign w:val="baseline"/>
                <w:lang w:val="en-US" w:eastAsia="zh-CN" w:bidi="ar-SA"/>
              </w:rPr>
              <w:t>负责组织民兵进行抢险救灾，配合公安部门维护社会治安，协助疏散、撤退和避险工作</w:t>
            </w:r>
            <w:r>
              <w:rPr>
                <w:rFonts w:hint="eastAsia" w:ascii="仿宋_GB2312" w:hAnsi="仿宋_GB2312" w:eastAsia="仿宋_GB2312" w:cs="仿宋_GB2312"/>
                <w:color w:val="auto"/>
                <w:sz w:val="20"/>
                <w:szCs w:val="20"/>
                <w:vertAlign w:val="baseline"/>
                <w:lang w:val="en-US" w:eastAsia="zh-CN" w:bidi="ar-SA"/>
              </w:rPr>
              <w:t>。</w:t>
            </w:r>
            <w:bookmarkEnd w:id="396"/>
            <w:bookmarkEnd w:id="397"/>
            <w:bookmarkEnd w:id="398"/>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399" w:name="_Toc7477"/>
            <w:bookmarkStart w:id="400" w:name="_Toc3476"/>
            <w:bookmarkStart w:id="401" w:name="_Toc23388"/>
            <w:r>
              <w:rPr>
                <w:rFonts w:hint="eastAsia" w:ascii="仿宋_GB2312" w:hAnsi="仿宋_GB2312" w:eastAsia="仿宋_GB2312" w:cs="仿宋_GB2312"/>
                <w:color w:val="auto"/>
                <w:sz w:val="20"/>
                <w:szCs w:val="20"/>
                <w:vertAlign w:val="baseline"/>
                <w:lang w:val="en-US" w:eastAsia="zh-CN" w:bidi="ar-SA"/>
              </w:rPr>
              <w:t>7</w:t>
            </w:r>
            <w:bookmarkEnd w:id="399"/>
            <w:bookmarkEnd w:id="400"/>
            <w:bookmarkEnd w:id="401"/>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leftChars="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02" w:name="_Toc1995"/>
            <w:bookmarkStart w:id="403" w:name="_Toc23668"/>
            <w:bookmarkStart w:id="404" w:name="_Toc16929"/>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财政局</w:t>
            </w:r>
            <w:bookmarkEnd w:id="402"/>
            <w:bookmarkEnd w:id="403"/>
            <w:bookmarkEnd w:id="404"/>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leftChars="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05" w:name="_Toc17552"/>
            <w:bookmarkStart w:id="406" w:name="_Toc15581"/>
            <w:bookmarkStart w:id="407" w:name="_Toc30689"/>
            <w:r>
              <w:rPr>
                <w:rFonts w:hint="default" w:ascii="仿宋_GB2312" w:hAnsi="仿宋_GB2312" w:eastAsia="仿宋_GB2312" w:cs="仿宋_GB2312"/>
                <w:color w:val="auto"/>
                <w:sz w:val="20"/>
                <w:szCs w:val="20"/>
                <w:vertAlign w:val="baseline"/>
                <w:lang w:val="en-US" w:eastAsia="zh-CN" w:bidi="ar-SA"/>
              </w:rPr>
              <w:t>负责安排应急管理工作必需的工作经费；负责突发事件应对处置、灾后重建所需资金的计划、调度</w:t>
            </w:r>
            <w:r>
              <w:rPr>
                <w:rFonts w:hint="eastAsia" w:ascii="仿宋_GB2312" w:hAnsi="仿宋_GB2312" w:eastAsia="仿宋_GB2312" w:cs="仿宋_GB2312"/>
                <w:color w:val="auto"/>
                <w:sz w:val="20"/>
                <w:szCs w:val="20"/>
                <w:vertAlign w:val="baseline"/>
                <w:lang w:val="en-US" w:eastAsia="zh-CN" w:bidi="ar-SA"/>
              </w:rPr>
              <w:t>。</w:t>
            </w:r>
            <w:bookmarkEnd w:id="405"/>
            <w:bookmarkEnd w:id="406"/>
            <w:bookmarkEnd w:id="407"/>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08" w:name="_Toc12061"/>
            <w:bookmarkStart w:id="409" w:name="_Toc16755"/>
            <w:bookmarkStart w:id="410" w:name="_Toc3183"/>
            <w:r>
              <w:rPr>
                <w:rFonts w:hint="eastAsia" w:ascii="仿宋_GB2312" w:hAnsi="仿宋_GB2312" w:eastAsia="仿宋_GB2312" w:cs="仿宋_GB2312"/>
                <w:color w:val="auto"/>
                <w:sz w:val="20"/>
                <w:szCs w:val="20"/>
                <w:vertAlign w:val="baseline"/>
                <w:lang w:val="en-US" w:eastAsia="zh-CN" w:bidi="ar-SA"/>
              </w:rPr>
              <w:t>8</w:t>
            </w:r>
            <w:bookmarkEnd w:id="408"/>
            <w:bookmarkEnd w:id="409"/>
            <w:bookmarkEnd w:id="410"/>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11" w:name="_Toc2461"/>
            <w:bookmarkStart w:id="412" w:name="_Toc4473"/>
            <w:bookmarkStart w:id="413" w:name="_Toc23423"/>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应急管理局</w:t>
            </w:r>
            <w:bookmarkEnd w:id="411"/>
            <w:bookmarkEnd w:id="412"/>
            <w:bookmarkEnd w:id="413"/>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14" w:name="_Toc5296"/>
            <w:bookmarkStart w:id="415" w:name="_Toc7264"/>
            <w:bookmarkStart w:id="416" w:name="_Toc7318"/>
            <w:r>
              <w:rPr>
                <w:rFonts w:hint="default" w:ascii="仿宋_GB2312" w:hAnsi="仿宋_GB2312" w:eastAsia="仿宋_GB2312" w:cs="仿宋_GB2312"/>
                <w:color w:val="auto"/>
                <w:sz w:val="20"/>
                <w:szCs w:val="20"/>
                <w:vertAlign w:val="baseline"/>
                <w:lang w:val="en-US" w:eastAsia="zh-CN" w:bidi="ar-SA"/>
              </w:rPr>
              <w:t>承担</w:t>
            </w:r>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应急办工作,协助</w:t>
            </w:r>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委、</w:t>
            </w:r>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人民政府指定的负责人组织较大及以上突发事件 (灾害) 应急处置工作;综合协调应急预案衔接工作,组织开展预案演练;指导自然灾害类安全生产类突发事件应急救援,统筹应急救援力量建设;组织编制综合防灾减灾规划,建设统一的应急指挥管理综合信息平台,建立监测预警和灾情报告制度,依法统一发布灾情;指导开展自然灾害综合风险评估;负责</w:t>
            </w:r>
            <w:r>
              <w:rPr>
                <w:rFonts w:hint="default" w:ascii="仿宋_GB2312" w:hAnsi="仿宋_GB2312" w:eastAsia="仿宋_GB2312" w:cs="仿宋_GB2312"/>
                <w:color w:val="auto"/>
                <w:sz w:val="20"/>
                <w:szCs w:val="20"/>
                <w:vertAlign w:val="baseline"/>
                <w:lang w:val="en" w:eastAsia="zh-CN" w:bidi="ar-SA"/>
              </w:rPr>
              <w:t>森林火灾、水旱风灾、地震</w:t>
            </w:r>
            <w:r>
              <w:rPr>
                <w:rFonts w:hint="eastAsia" w:ascii="仿宋_GB2312" w:hAnsi="仿宋_GB2312" w:eastAsia="仿宋_GB2312" w:cs="仿宋_GB2312"/>
                <w:color w:val="auto"/>
                <w:sz w:val="20"/>
                <w:szCs w:val="20"/>
                <w:vertAlign w:val="baseline"/>
                <w:lang w:val="en" w:eastAsia="zh-CN" w:bidi="ar-SA"/>
              </w:rPr>
              <w:t>、</w:t>
            </w:r>
            <w:r>
              <w:rPr>
                <w:rFonts w:hint="default" w:ascii="仿宋_GB2312" w:hAnsi="仿宋_GB2312" w:eastAsia="仿宋_GB2312" w:cs="仿宋_GB2312"/>
                <w:color w:val="auto"/>
                <w:sz w:val="20"/>
                <w:szCs w:val="20"/>
                <w:vertAlign w:val="baseline"/>
                <w:lang w:val="en" w:eastAsia="zh-CN" w:bidi="ar-SA"/>
              </w:rPr>
              <w:t>地质</w:t>
            </w:r>
            <w:r>
              <w:rPr>
                <w:rFonts w:hint="eastAsia" w:ascii="仿宋_GB2312" w:hAnsi="仿宋_GB2312" w:eastAsia="仿宋_GB2312" w:cs="仿宋_GB2312"/>
                <w:color w:val="auto"/>
                <w:sz w:val="20"/>
                <w:szCs w:val="20"/>
                <w:vertAlign w:val="baseline"/>
                <w:lang w:val="en" w:eastAsia="zh-CN" w:bidi="ar-SA"/>
              </w:rPr>
              <w:t>和海洋</w:t>
            </w:r>
            <w:r>
              <w:rPr>
                <w:rFonts w:hint="default" w:ascii="仿宋_GB2312" w:hAnsi="仿宋_GB2312" w:eastAsia="仿宋_GB2312" w:cs="仿宋_GB2312"/>
                <w:color w:val="auto"/>
                <w:sz w:val="20"/>
                <w:szCs w:val="20"/>
                <w:vertAlign w:val="baseline"/>
                <w:lang w:val="en" w:eastAsia="zh-CN" w:bidi="ar-SA"/>
              </w:rPr>
              <w:t>灾害</w:t>
            </w:r>
            <w:r>
              <w:rPr>
                <w:rFonts w:hint="eastAsia" w:ascii="仿宋_GB2312" w:hAnsi="仿宋_GB2312" w:eastAsia="仿宋_GB2312" w:cs="仿宋_GB2312"/>
                <w:color w:val="auto"/>
                <w:sz w:val="20"/>
                <w:szCs w:val="20"/>
                <w:vertAlign w:val="baseline"/>
                <w:lang w:val="en" w:eastAsia="zh-CN" w:bidi="ar-SA"/>
              </w:rPr>
              <w:t>以及</w:t>
            </w:r>
            <w:r>
              <w:rPr>
                <w:rFonts w:hint="default" w:ascii="仿宋_GB2312" w:hAnsi="仿宋_GB2312" w:eastAsia="仿宋_GB2312" w:cs="仿宋_GB2312"/>
                <w:color w:val="auto"/>
                <w:sz w:val="20"/>
                <w:szCs w:val="20"/>
                <w:vertAlign w:val="baseline"/>
                <w:lang w:val="en-US" w:eastAsia="zh-CN" w:bidi="ar-SA"/>
              </w:rPr>
              <w:t>生产安全事故应急管理综合工作;负责</w:t>
            </w:r>
            <w:r>
              <w:rPr>
                <w:rFonts w:hint="eastAsia" w:ascii="仿宋_GB2312" w:hAnsi="仿宋_GB2312" w:eastAsia="仿宋_GB2312" w:cs="仿宋_GB2312"/>
                <w:color w:val="auto"/>
                <w:sz w:val="20"/>
                <w:szCs w:val="20"/>
                <w:vertAlign w:val="baseline"/>
                <w:lang w:val="en-US" w:eastAsia="zh-CN" w:bidi="ar-SA"/>
              </w:rPr>
              <w:t>非煤</w:t>
            </w:r>
            <w:r>
              <w:rPr>
                <w:rFonts w:hint="default" w:ascii="仿宋_GB2312" w:hAnsi="仿宋_GB2312" w:eastAsia="仿宋_GB2312" w:cs="仿宋_GB2312"/>
                <w:color w:val="auto"/>
                <w:sz w:val="20"/>
                <w:szCs w:val="20"/>
                <w:vertAlign w:val="baseline"/>
                <w:lang w:val="en-US" w:eastAsia="zh-CN" w:bidi="ar-SA"/>
              </w:rPr>
              <w:t>矿山、危险化学品、烟花爆竹、工贸行业和领域的安全生产事故应急管理工作;负责灾民紧急转移安置,自然灾害生活救助,应急避难设施建设等</w:t>
            </w:r>
            <w:r>
              <w:rPr>
                <w:rFonts w:hint="eastAsia" w:ascii="仿宋_GB2312" w:hAnsi="仿宋_GB2312" w:eastAsia="仿宋_GB2312" w:cs="仿宋_GB2312"/>
                <w:color w:val="auto"/>
                <w:sz w:val="20"/>
                <w:szCs w:val="20"/>
                <w:vertAlign w:val="baseline"/>
                <w:lang w:val="en-US" w:eastAsia="zh-CN" w:bidi="ar-SA"/>
              </w:rPr>
              <w:t>；</w:t>
            </w:r>
            <w:r>
              <w:rPr>
                <w:rFonts w:hint="default" w:ascii="仿宋_GB2312" w:hAnsi="仿宋_GB2312" w:eastAsia="仿宋_GB2312" w:cs="仿宋_GB2312"/>
                <w:color w:val="auto"/>
                <w:sz w:val="20"/>
                <w:szCs w:val="20"/>
                <w:vertAlign w:val="baseline"/>
                <w:lang w:val="en-US" w:eastAsia="zh-CN" w:bidi="ar-SA"/>
              </w:rPr>
              <w:t>组织协调综合性消防救援队伍参与抢险救灾工作；组织指导社会力量参与灾害救助；组织指导灾情核查、损失评估；参与指导、协调灾后重建工作；配合开展新闻宣传工作。</w:t>
            </w:r>
            <w:bookmarkEnd w:id="414"/>
            <w:bookmarkEnd w:id="415"/>
            <w:bookmarkEnd w:id="416"/>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17" w:name="_Toc1213"/>
            <w:bookmarkStart w:id="418" w:name="_Toc22881"/>
            <w:bookmarkStart w:id="419" w:name="_Toc26991"/>
            <w:r>
              <w:rPr>
                <w:rFonts w:hint="eastAsia" w:ascii="仿宋_GB2312" w:hAnsi="仿宋_GB2312" w:eastAsia="仿宋_GB2312" w:cs="仿宋_GB2312"/>
                <w:color w:val="auto"/>
                <w:sz w:val="20"/>
                <w:szCs w:val="20"/>
                <w:vertAlign w:val="baseline"/>
                <w:lang w:val="en-US" w:eastAsia="zh-CN" w:bidi="ar-SA"/>
              </w:rPr>
              <w:t>9</w:t>
            </w:r>
            <w:bookmarkEnd w:id="417"/>
            <w:bookmarkEnd w:id="418"/>
            <w:bookmarkEnd w:id="419"/>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highlight w:val="none"/>
                <w:vertAlign w:val="baseline"/>
                <w:lang w:val="en-US" w:eastAsia="zh-CN" w:bidi="ar-SA"/>
              </w:rPr>
            </w:pPr>
            <w:bookmarkStart w:id="420" w:name="_Toc30060"/>
            <w:bookmarkStart w:id="421" w:name="_Toc23903"/>
            <w:bookmarkStart w:id="422" w:name="_Toc27144"/>
            <w:r>
              <w:rPr>
                <w:rFonts w:hint="eastAsia" w:ascii="仿宋_GB2312" w:hAnsi="仿宋_GB2312" w:eastAsia="仿宋_GB2312" w:cs="仿宋_GB2312"/>
                <w:color w:val="auto"/>
                <w:sz w:val="20"/>
                <w:szCs w:val="20"/>
                <w:highlight w:val="none"/>
                <w:vertAlign w:val="baseline"/>
                <w:lang w:val="en-US" w:eastAsia="zh-CN" w:bidi="ar-SA"/>
              </w:rPr>
              <w:t>崖州区</w:t>
            </w:r>
            <w:r>
              <w:rPr>
                <w:rFonts w:hint="default" w:ascii="仿宋_GB2312" w:hAnsi="仿宋_GB2312" w:eastAsia="仿宋_GB2312" w:cs="仿宋_GB2312"/>
                <w:color w:val="auto"/>
                <w:sz w:val="20"/>
                <w:szCs w:val="20"/>
                <w:highlight w:val="none"/>
                <w:vertAlign w:val="baseline"/>
                <w:lang w:val="en-US" w:eastAsia="zh-CN" w:bidi="ar-SA"/>
              </w:rPr>
              <w:t>消防救援</w:t>
            </w:r>
            <w:r>
              <w:rPr>
                <w:rFonts w:hint="eastAsia" w:ascii="仿宋_GB2312" w:hAnsi="仿宋_GB2312" w:eastAsia="仿宋_GB2312" w:cs="仿宋_GB2312"/>
                <w:color w:val="auto"/>
                <w:sz w:val="20"/>
                <w:szCs w:val="20"/>
                <w:highlight w:val="none"/>
                <w:vertAlign w:val="baseline"/>
                <w:lang w:val="en-US" w:eastAsia="zh-CN" w:bidi="ar-SA"/>
              </w:rPr>
              <w:t>大队</w:t>
            </w:r>
            <w:bookmarkEnd w:id="420"/>
            <w:bookmarkEnd w:id="421"/>
            <w:bookmarkEnd w:id="422"/>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highlight w:val="none"/>
                <w:vertAlign w:val="baseline"/>
                <w:lang w:val="en-US" w:eastAsia="zh-CN" w:bidi="ar-SA"/>
              </w:rPr>
            </w:pPr>
            <w:bookmarkStart w:id="423" w:name="_Toc2429"/>
            <w:bookmarkStart w:id="424" w:name="_Toc5898"/>
            <w:bookmarkStart w:id="425" w:name="_Toc12952"/>
            <w:r>
              <w:rPr>
                <w:rFonts w:hint="default" w:ascii="仿宋_GB2312" w:hAnsi="仿宋_GB2312" w:eastAsia="仿宋_GB2312" w:cs="仿宋_GB2312"/>
                <w:color w:val="auto"/>
                <w:sz w:val="20"/>
                <w:szCs w:val="20"/>
                <w:highlight w:val="none"/>
                <w:vertAlign w:val="baseline"/>
                <w:lang w:val="en-US" w:eastAsia="zh-CN" w:bidi="ar-SA"/>
              </w:rPr>
              <w:t>负责火灾事故应急管理工作；针对可能发生的突发事件的特点和危害，组织编制与政府总体预案、专项预案和部门预案相衔接的各类突发事件应急救援预案</w:t>
            </w:r>
            <w:r>
              <w:rPr>
                <w:rFonts w:hint="eastAsia" w:ascii="仿宋_GB2312" w:hAnsi="仿宋_GB2312" w:eastAsia="仿宋_GB2312" w:cs="仿宋_GB2312"/>
                <w:color w:val="auto"/>
                <w:sz w:val="20"/>
                <w:szCs w:val="20"/>
                <w:highlight w:val="none"/>
                <w:vertAlign w:val="baseline"/>
                <w:lang w:val="en-US" w:eastAsia="zh-CN" w:bidi="ar-SA"/>
              </w:rPr>
              <w:t>，</w:t>
            </w:r>
            <w:r>
              <w:rPr>
                <w:rFonts w:hint="default" w:ascii="仿宋_GB2312" w:hAnsi="仿宋_GB2312" w:eastAsia="仿宋_GB2312" w:cs="仿宋_GB2312"/>
                <w:color w:val="auto"/>
                <w:sz w:val="20"/>
                <w:szCs w:val="20"/>
                <w:highlight w:val="none"/>
                <w:vertAlign w:val="baseline"/>
                <w:lang w:val="en-US" w:eastAsia="zh-CN" w:bidi="ar-SA"/>
              </w:rPr>
              <w:t>防范化解重大安全风险，应对处置各类灾害事故。</w:t>
            </w:r>
            <w:bookmarkEnd w:id="423"/>
            <w:bookmarkEnd w:id="424"/>
            <w:bookmarkEnd w:id="425"/>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highlight w:val="yellow"/>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26" w:name="_Toc29862"/>
            <w:bookmarkStart w:id="427" w:name="_Toc851"/>
            <w:bookmarkStart w:id="428" w:name="_Toc6338"/>
            <w:r>
              <w:rPr>
                <w:rFonts w:hint="eastAsia" w:ascii="仿宋_GB2312" w:hAnsi="仿宋_GB2312" w:eastAsia="仿宋_GB2312" w:cs="仿宋_GB2312"/>
                <w:color w:val="auto"/>
                <w:sz w:val="20"/>
                <w:szCs w:val="20"/>
                <w:vertAlign w:val="baseline"/>
                <w:lang w:val="en-US" w:eastAsia="zh-CN" w:bidi="ar-SA"/>
              </w:rPr>
              <w:t>10</w:t>
            </w:r>
            <w:bookmarkEnd w:id="426"/>
            <w:bookmarkEnd w:id="427"/>
            <w:bookmarkEnd w:id="428"/>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29" w:name="_Toc6497"/>
            <w:bookmarkStart w:id="430" w:name="_Toc31774"/>
            <w:bookmarkStart w:id="431" w:name="_Toc22646"/>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发展和改革委员会</w:t>
            </w:r>
            <w:bookmarkEnd w:id="429"/>
            <w:bookmarkEnd w:id="430"/>
            <w:bookmarkEnd w:id="431"/>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32" w:name="_Toc3517"/>
            <w:bookmarkStart w:id="433" w:name="_Toc6072"/>
            <w:bookmarkStart w:id="434" w:name="_Toc26615"/>
            <w:r>
              <w:rPr>
                <w:rFonts w:hint="eastAsia" w:ascii="仿宋_GB2312" w:hAnsi="仿宋_GB2312" w:eastAsia="仿宋_GB2312" w:cs="仿宋_GB2312"/>
                <w:color w:val="auto"/>
                <w:sz w:val="20"/>
                <w:szCs w:val="20"/>
                <w:vertAlign w:val="baseline"/>
                <w:lang w:val="en-US" w:eastAsia="zh-CN" w:bidi="ar-SA"/>
              </w:rPr>
              <w:t>研究提出国家战略和应急物资储备品种目录和计划的建议，对应做好国家战略和应急储备物资的收储、轮换、管理职责</w:t>
            </w:r>
            <w:r>
              <w:rPr>
                <w:rFonts w:hint="default" w:ascii="仿宋_GB2312" w:hAnsi="仿宋_GB2312" w:eastAsia="仿宋_GB2312" w:cs="仿宋_GB2312"/>
                <w:color w:val="auto"/>
                <w:sz w:val="20"/>
                <w:szCs w:val="20"/>
                <w:vertAlign w:val="baseline"/>
                <w:lang w:val="en-US" w:eastAsia="zh-CN" w:bidi="ar-SA"/>
              </w:rPr>
              <w:t>；负责建立健全全</w:t>
            </w:r>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生活必需品市场供应应急管理机制</w:t>
            </w:r>
            <w:r>
              <w:rPr>
                <w:rFonts w:hint="eastAsia" w:ascii="仿宋_GB2312" w:hAnsi="仿宋_GB2312" w:eastAsia="仿宋_GB2312" w:cs="仿宋_GB2312"/>
                <w:color w:val="auto"/>
                <w:sz w:val="20"/>
                <w:szCs w:val="20"/>
                <w:vertAlign w:val="baseline"/>
                <w:lang w:val="en-US" w:eastAsia="zh-CN" w:bidi="ar-SA"/>
              </w:rPr>
              <w:t>；</w:t>
            </w:r>
            <w:r>
              <w:rPr>
                <w:rFonts w:hint="default" w:ascii="仿宋_GB2312" w:hAnsi="仿宋_GB2312" w:eastAsia="仿宋_GB2312" w:cs="仿宋_GB2312"/>
                <w:color w:val="auto"/>
                <w:sz w:val="20"/>
                <w:szCs w:val="20"/>
                <w:vertAlign w:val="baseline"/>
                <w:lang w:val="en-US" w:eastAsia="zh-CN" w:bidi="ar-SA"/>
              </w:rPr>
              <w:t>牵头统筹协调灾后重建的重要事项，提出灾后重建总体安排；指导做好受损能源设施抢修，负责能源运行调节和应急保障；牵头负责全</w:t>
            </w:r>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电网大面积停电事件应急处置工作；依法主管全</w:t>
            </w:r>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陆上石油天然气长输管道</w:t>
            </w:r>
            <w:r>
              <w:rPr>
                <w:rFonts w:hint="eastAsia" w:ascii="仿宋_GB2312" w:hAnsi="仿宋_GB2312" w:eastAsia="仿宋_GB2312" w:cs="仿宋_GB2312"/>
                <w:color w:val="auto"/>
                <w:sz w:val="20"/>
                <w:szCs w:val="20"/>
                <w:vertAlign w:val="baseline"/>
                <w:lang w:val="en-US" w:eastAsia="zh-CN" w:bidi="ar-SA"/>
              </w:rPr>
              <w:t>占压及特殊作业间距不足问题的</w:t>
            </w:r>
            <w:r>
              <w:rPr>
                <w:rFonts w:hint="default" w:ascii="仿宋_GB2312" w:hAnsi="仿宋_GB2312" w:eastAsia="仿宋_GB2312" w:cs="仿宋_GB2312"/>
                <w:color w:val="auto"/>
                <w:sz w:val="20"/>
                <w:szCs w:val="20"/>
                <w:vertAlign w:val="baseline"/>
                <w:lang w:val="en-US" w:eastAsia="zh-CN" w:bidi="ar-SA"/>
              </w:rPr>
              <w:t>保护工作。负责全</w:t>
            </w:r>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信息产业应急管理以及突发事件应急管理工作中的科技保障</w:t>
            </w:r>
            <w:r>
              <w:rPr>
                <w:rFonts w:hint="eastAsia" w:ascii="仿宋_GB2312" w:hAnsi="仿宋_GB2312" w:eastAsia="仿宋_GB2312" w:cs="仿宋_GB2312"/>
                <w:color w:val="auto"/>
                <w:sz w:val="20"/>
                <w:szCs w:val="20"/>
                <w:vertAlign w:val="baseline"/>
                <w:lang w:val="en-US" w:eastAsia="zh-CN" w:bidi="ar-SA"/>
              </w:rPr>
              <w:t>。</w:t>
            </w:r>
            <w:r>
              <w:rPr>
                <w:rFonts w:hint="default" w:ascii="仿宋_GB2312" w:hAnsi="仿宋_GB2312" w:eastAsia="仿宋_GB2312" w:cs="仿宋_GB2312"/>
                <w:color w:val="auto"/>
                <w:sz w:val="20"/>
                <w:szCs w:val="20"/>
                <w:vertAlign w:val="baseline"/>
                <w:lang w:val="en-US" w:eastAsia="zh-CN" w:bidi="ar-SA"/>
              </w:rPr>
              <w:t>负责处置突发事件</w:t>
            </w:r>
            <w:r>
              <w:rPr>
                <w:rFonts w:hint="eastAsia" w:ascii="仿宋_GB2312" w:hAnsi="仿宋_GB2312" w:eastAsia="仿宋_GB2312" w:cs="仿宋_GB2312"/>
                <w:color w:val="auto"/>
                <w:sz w:val="20"/>
                <w:szCs w:val="20"/>
                <w:vertAlign w:val="baseline"/>
                <w:lang w:val="en-US" w:eastAsia="zh-CN" w:bidi="ar-SA"/>
              </w:rPr>
              <w:t>通信保障</w:t>
            </w:r>
            <w:r>
              <w:rPr>
                <w:rFonts w:hint="default" w:ascii="仿宋_GB2312" w:hAnsi="仿宋_GB2312" w:eastAsia="仿宋_GB2312" w:cs="仿宋_GB2312"/>
                <w:color w:val="auto"/>
                <w:sz w:val="20"/>
                <w:szCs w:val="20"/>
                <w:vertAlign w:val="baseline"/>
                <w:lang w:val="en-US" w:eastAsia="zh-CN" w:bidi="ar-SA"/>
              </w:rPr>
              <w:t>，确保应急救援信息联络畅通。</w:t>
            </w:r>
            <w:bookmarkEnd w:id="432"/>
            <w:bookmarkEnd w:id="433"/>
            <w:bookmarkEnd w:id="434"/>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35" w:name="_Toc14246"/>
            <w:bookmarkStart w:id="436" w:name="_Toc1531"/>
            <w:bookmarkStart w:id="437" w:name="_Toc8197"/>
            <w:r>
              <w:rPr>
                <w:rFonts w:hint="eastAsia" w:ascii="仿宋_GB2312" w:hAnsi="仿宋_GB2312" w:eastAsia="仿宋_GB2312" w:cs="仿宋_GB2312"/>
                <w:color w:val="auto"/>
                <w:sz w:val="20"/>
                <w:szCs w:val="20"/>
                <w:vertAlign w:val="baseline"/>
                <w:lang w:val="en-US" w:eastAsia="zh-CN" w:bidi="ar-SA"/>
              </w:rPr>
              <w:t>11</w:t>
            </w:r>
            <w:bookmarkEnd w:id="435"/>
            <w:bookmarkEnd w:id="436"/>
            <w:bookmarkEnd w:id="437"/>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38" w:name="_Toc3381"/>
            <w:bookmarkStart w:id="439" w:name="_Toc12624"/>
            <w:bookmarkStart w:id="440" w:name="_Toc26212"/>
            <w:r>
              <w:rPr>
                <w:rFonts w:hint="eastAsia" w:ascii="仿宋_GB2312" w:hAnsi="仿宋_GB2312" w:eastAsia="仿宋_GB2312" w:cs="仿宋_GB2312"/>
                <w:color w:val="auto"/>
                <w:sz w:val="20"/>
                <w:szCs w:val="20"/>
                <w:vertAlign w:val="baseline"/>
                <w:lang w:val="en-US" w:eastAsia="zh-CN" w:bidi="ar-SA"/>
              </w:rPr>
              <w:t>市公安局崖州分局</w:t>
            </w:r>
            <w:bookmarkEnd w:id="438"/>
            <w:bookmarkEnd w:id="439"/>
            <w:bookmarkEnd w:id="440"/>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41" w:name="_Toc6626"/>
            <w:bookmarkStart w:id="442" w:name="_Toc18822"/>
            <w:bookmarkStart w:id="443" w:name="_Toc14445"/>
            <w:r>
              <w:rPr>
                <w:rFonts w:hint="default" w:ascii="仿宋_GB2312" w:hAnsi="仿宋_GB2312" w:eastAsia="仿宋_GB2312" w:cs="仿宋_GB2312"/>
                <w:color w:val="auto"/>
                <w:sz w:val="20"/>
                <w:szCs w:val="20"/>
                <w:vertAlign w:val="baseline"/>
                <w:lang w:val="en-US" w:eastAsia="zh-CN" w:bidi="ar-SA"/>
              </w:rPr>
              <w:t>负责道路交通事故、恐怖袭击事件、公共安全事件等应急管理工作;负责应对其他突发事件所需要的治安保障工作、交通管制工作。</w:t>
            </w:r>
            <w:bookmarkEnd w:id="441"/>
            <w:bookmarkEnd w:id="442"/>
            <w:bookmarkEnd w:id="443"/>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44" w:name="_Toc31888"/>
            <w:bookmarkStart w:id="445" w:name="_Toc15478"/>
            <w:bookmarkStart w:id="446" w:name="_Toc31295"/>
            <w:r>
              <w:rPr>
                <w:rFonts w:hint="eastAsia" w:ascii="仿宋_GB2312" w:hAnsi="仿宋_GB2312" w:eastAsia="仿宋_GB2312" w:cs="仿宋_GB2312"/>
                <w:color w:val="auto"/>
                <w:sz w:val="20"/>
                <w:szCs w:val="20"/>
                <w:vertAlign w:val="baseline"/>
                <w:lang w:val="en-US" w:eastAsia="zh-CN" w:bidi="ar-SA"/>
              </w:rPr>
              <w:t>12</w:t>
            </w:r>
            <w:bookmarkEnd w:id="444"/>
            <w:bookmarkEnd w:id="445"/>
            <w:bookmarkEnd w:id="446"/>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47" w:name="_Toc1569"/>
            <w:bookmarkStart w:id="448" w:name="_Toc31401"/>
            <w:bookmarkStart w:id="449" w:name="_Toc4259"/>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住房和城乡建设局</w:t>
            </w:r>
            <w:bookmarkEnd w:id="447"/>
            <w:bookmarkEnd w:id="448"/>
            <w:bookmarkEnd w:id="449"/>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50" w:name="_Toc6974"/>
            <w:bookmarkStart w:id="451" w:name="_Toc14043"/>
            <w:bookmarkStart w:id="452" w:name="_Toc11334"/>
            <w:r>
              <w:rPr>
                <w:rFonts w:hint="eastAsia" w:ascii="仿宋_GB2312" w:hAnsi="仿宋_GB2312" w:eastAsia="仿宋_GB2312" w:cs="仿宋_GB2312"/>
                <w:color w:val="auto"/>
                <w:sz w:val="20"/>
                <w:szCs w:val="20"/>
                <w:vertAlign w:val="baseline"/>
                <w:lang w:val="en-US" w:eastAsia="zh-CN" w:bidi="ar-SA"/>
              </w:rPr>
              <w:t>负责房屋和市政基础设施建设工程、城市燃气（天然气）建设等事故应对处置。负责城市供水、燃气、热力、市政设施、城市污水处理设施和管网、地下空间开发利用等安全运行监督管理；负责建筑施工、建筑安装、建筑装饰装修等建筑业和房地产业安全生产监督管理工作；负责管辖范围内市政公用设施管理、城区环境卫生管理、城区主次干道积水应急处置以及配合相关部门开展城市规划区域内公园、游园、广场、公共绿地的应急避险安置工作；参与城市防洪排涝和城区防汛工作。</w:t>
            </w:r>
            <w:bookmarkEnd w:id="450"/>
            <w:bookmarkEnd w:id="451"/>
            <w:bookmarkEnd w:id="452"/>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53" w:name="_Toc29558"/>
            <w:bookmarkStart w:id="454" w:name="_Toc27452"/>
            <w:bookmarkStart w:id="455" w:name="_Toc9250"/>
            <w:r>
              <w:rPr>
                <w:rFonts w:hint="eastAsia" w:ascii="仿宋_GB2312" w:hAnsi="仿宋_GB2312" w:eastAsia="仿宋_GB2312" w:cs="仿宋_GB2312"/>
                <w:color w:val="auto"/>
                <w:sz w:val="20"/>
                <w:szCs w:val="20"/>
                <w:vertAlign w:val="baseline"/>
                <w:lang w:val="en-US" w:eastAsia="zh-CN" w:bidi="ar-SA"/>
              </w:rPr>
              <w:t>13</w:t>
            </w:r>
            <w:bookmarkEnd w:id="453"/>
            <w:bookmarkEnd w:id="454"/>
            <w:bookmarkEnd w:id="455"/>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56" w:name="_Toc10277"/>
            <w:bookmarkStart w:id="457" w:name="_Toc23597"/>
            <w:bookmarkStart w:id="458" w:name="_Toc10889"/>
            <w:r>
              <w:rPr>
                <w:rFonts w:hint="eastAsia" w:ascii="仿宋_GB2312" w:hAnsi="仿宋_GB2312" w:eastAsia="仿宋_GB2312" w:cs="仿宋_GB2312"/>
                <w:color w:val="auto"/>
                <w:sz w:val="20"/>
                <w:szCs w:val="20"/>
                <w:vertAlign w:val="baseline"/>
                <w:lang w:val="en-US" w:eastAsia="zh-CN" w:bidi="ar-SA"/>
              </w:rPr>
              <w:t>区水务</w:t>
            </w:r>
            <w:r>
              <w:rPr>
                <w:rFonts w:hint="default" w:ascii="仿宋_GB2312" w:hAnsi="仿宋_GB2312" w:eastAsia="仿宋_GB2312" w:cs="仿宋_GB2312"/>
                <w:color w:val="auto"/>
                <w:sz w:val="20"/>
                <w:szCs w:val="20"/>
                <w:vertAlign w:val="baseline"/>
                <w:lang w:val="en-US" w:eastAsia="zh-CN" w:bidi="ar-SA"/>
              </w:rPr>
              <w:t>林业局</w:t>
            </w:r>
            <w:bookmarkEnd w:id="456"/>
            <w:bookmarkEnd w:id="457"/>
            <w:bookmarkEnd w:id="458"/>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59" w:name="_Toc31179"/>
            <w:bookmarkStart w:id="460" w:name="_Toc25671"/>
            <w:bookmarkStart w:id="461" w:name="_Toc3739"/>
            <w:r>
              <w:rPr>
                <w:rFonts w:hint="default" w:ascii="仿宋_GB2312" w:hAnsi="仿宋_GB2312" w:eastAsia="仿宋_GB2312" w:cs="仿宋_GB2312"/>
                <w:color w:val="auto"/>
                <w:sz w:val="20"/>
                <w:szCs w:val="20"/>
                <w:vertAlign w:val="baseline"/>
                <w:lang w:val="en-US" w:eastAsia="zh-CN" w:bidi="ar-SA"/>
              </w:rPr>
              <w:t>参与指导森林火灾初期扑救、重大野生动物疫情和林业生物灾害的应急管理工作；指导开展防火巡护、火源管理、防火设施建设等工作；组织指导国有林场林区开展防火宣传教育、监测预警、督促检查等工作。负责水务系统应急管理工作；承担实时水雨</w:t>
            </w:r>
            <w:r>
              <w:rPr>
                <w:rFonts w:hint="eastAsia" w:ascii="仿宋_GB2312" w:hAnsi="仿宋_GB2312" w:eastAsia="仿宋_GB2312" w:cs="仿宋_GB2312"/>
                <w:color w:val="auto"/>
                <w:sz w:val="20"/>
                <w:szCs w:val="20"/>
                <w:vertAlign w:val="baseline"/>
                <w:lang w:val="en-US" w:eastAsia="zh-CN" w:bidi="ar-SA"/>
              </w:rPr>
              <w:t>情监</w:t>
            </w:r>
            <w:r>
              <w:rPr>
                <w:rFonts w:hint="default" w:ascii="仿宋_GB2312" w:hAnsi="仿宋_GB2312" w:eastAsia="仿宋_GB2312" w:cs="仿宋_GB2312"/>
                <w:color w:val="auto"/>
                <w:sz w:val="20"/>
                <w:szCs w:val="20"/>
                <w:vertAlign w:val="baseline"/>
                <w:lang w:val="en-US" w:eastAsia="zh-CN" w:bidi="ar-SA"/>
              </w:rPr>
              <w:t xml:space="preserve"> 测和水情、旱情预警；承担主要河流洪水预报；对洪水、暴雨和干旱可能带来的危害等作出情势分析，提出防御建议；组织实施主要河流和水工程洪抗旱调度和应急水量调度；监督指导水利工程安全运行管理和水毁水利工程修复；指导水利系统防汛物资储备与管理；承担防御台风、洪水应急抢险的技术支撑工作。</w:t>
            </w:r>
            <w:bookmarkEnd w:id="459"/>
            <w:bookmarkEnd w:id="460"/>
            <w:bookmarkEnd w:id="461"/>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62" w:name="_Toc22036"/>
            <w:bookmarkStart w:id="463" w:name="_Toc30968"/>
            <w:bookmarkStart w:id="464" w:name="_Toc5201"/>
            <w:r>
              <w:rPr>
                <w:rFonts w:hint="eastAsia" w:ascii="仿宋_GB2312" w:hAnsi="仿宋_GB2312" w:eastAsia="仿宋_GB2312" w:cs="仿宋_GB2312"/>
                <w:color w:val="auto"/>
                <w:sz w:val="20"/>
                <w:szCs w:val="20"/>
                <w:vertAlign w:val="baseline"/>
                <w:lang w:val="en-US" w:eastAsia="zh-CN" w:bidi="ar-SA"/>
              </w:rPr>
              <w:t>14</w:t>
            </w:r>
            <w:bookmarkEnd w:id="462"/>
            <w:bookmarkEnd w:id="463"/>
            <w:bookmarkEnd w:id="464"/>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65" w:name="_Toc20095"/>
            <w:bookmarkStart w:id="466" w:name="_Toc24595"/>
            <w:bookmarkStart w:id="467" w:name="_Toc7897"/>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农业农村局</w:t>
            </w:r>
            <w:bookmarkEnd w:id="465"/>
            <w:bookmarkEnd w:id="466"/>
            <w:bookmarkEnd w:id="467"/>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68" w:name="_Toc30555"/>
            <w:bookmarkStart w:id="469" w:name="_Toc17466"/>
            <w:bookmarkStart w:id="470" w:name="_Toc3489"/>
            <w:r>
              <w:rPr>
                <w:rFonts w:hint="default" w:ascii="仿宋_GB2312" w:hAnsi="仿宋_GB2312" w:eastAsia="仿宋_GB2312" w:cs="仿宋_GB2312"/>
                <w:color w:val="auto"/>
                <w:sz w:val="20"/>
                <w:szCs w:val="20"/>
                <w:vertAlign w:val="baseline"/>
                <w:lang w:val="en-US" w:eastAsia="zh-CN" w:bidi="ar-SA"/>
              </w:rPr>
              <w:t>负责农业种植业相关产品、农作物病虫害（不含森林植物） 疫情、动物疫情和生物灾害的应急管理工作；负责</w:t>
            </w:r>
            <w:r>
              <w:rPr>
                <w:rFonts w:hint="eastAsia" w:ascii="仿宋_GB2312" w:hAnsi="仿宋_GB2312" w:eastAsia="仿宋_GB2312" w:cs="仿宋_GB2312"/>
                <w:color w:val="auto"/>
                <w:sz w:val="20"/>
                <w:szCs w:val="20"/>
                <w:vertAlign w:val="baseline"/>
                <w:lang w:val="en-US" w:eastAsia="zh-CN" w:bidi="ar-SA"/>
              </w:rPr>
              <w:t>捕捞前</w:t>
            </w:r>
            <w:r>
              <w:rPr>
                <w:rFonts w:hint="default" w:ascii="仿宋_GB2312" w:hAnsi="仿宋_GB2312" w:eastAsia="仿宋_GB2312" w:cs="仿宋_GB2312"/>
                <w:color w:val="auto"/>
                <w:sz w:val="20"/>
                <w:szCs w:val="20"/>
                <w:vertAlign w:val="baseline"/>
                <w:lang w:val="en-US" w:eastAsia="zh-CN" w:bidi="ar-SA"/>
              </w:rPr>
              <w:t>水产品质量安全、渔业生产安全和海上渔船事故抢险救助。</w:t>
            </w:r>
            <w:bookmarkEnd w:id="468"/>
            <w:bookmarkEnd w:id="469"/>
            <w:bookmarkEnd w:id="470"/>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71" w:name="_Toc32054"/>
            <w:bookmarkStart w:id="472" w:name="_Toc22682"/>
            <w:bookmarkStart w:id="473" w:name="_Toc9513"/>
            <w:r>
              <w:rPr>
                <w:rFonts w:hint="eastAsia" w:ascii="仿宋_GB2312" w:hAnsi="仿宋_GB2312" w:eastAsia="仿宋_GB2312" w:cs="仿宋_GB2312"/>
                <w:color w:val="auto"/>
                <w:sz w:val="20"/>
                <w:szCs w:val="20"/>
                <w:vertAlign w:val="baseline"/>
                <w:lang w:val="en-US" w:eastAsia="zh-CN" w:bidi="ar-SA"/>
              </w:rPr>
              <w:t>15</w:t>
            </w:r>
            <w:bookmarkEnd w:id="471"/>
            <w:bookmarkEnd w:id="472"/>
            <w:bookmarkEnd w:id="473"/>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74" w:name="_Toc19544"/>
            <w:bookmarkStart w:id="475" w:name="_Toc17899"/>
            <w:bookmarkStart w:id="476" w:name="_Toc10963"/>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教育局</w:t>
            </w:r>
            <w:bookmarkEnd w:id="474"/>
            <w:bookmarkEnd w:id="475"/>
            <w:bookmarkEnd w:id="476"/>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77" w:name="_Toc5568"/>
            <w:bookmarkStart w:id="478" w:name="_Toc20580"/>
            <w:bookmarkStart w:id="479" w:name="_Toc30201"/>
            <w:r>
              <w:rPr>
                <w:rFonts w:hint="default" w:ascii="仿宋_GB2312" w:hAnsi="仿宋_GB2312" w:eastAsia="仿宋_GB2312" w:cs="仿宋_GB2312"/>
                <w:color w:val="auto"/>
                <w:sz w:val="20"/>
                <w:szCs w:val="20"/>
                <w:vertAlign w:val="baseline"/>
                <w:lang w:val="en-US" w:eastAsia="zh-CN" w:bidi="ar-SA"/>
              </w:rPr>
              <w:t>负责教育系统突发事件应急管理工作；负责学生应急常识的教育、普及工作；负责组织恢复灾后教学秩序。</w:t>
            </w:r>
            <w:bookmarkEnd w:id="477"/>
            <w:bookmarkEnd w:id="478"/>
            <w:bookmarkEnd w:id="479"/>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80" w:name="_Toc5985"/>
            <w:bookmarkStart w:id="481" w:name="_Toc4309"/>
            <w:bookmarkStart w:id="482" w:name="_Toc9222"/>
            <w:r>
              <w:rPr>
                <w:rFonts w:hint="eastAsia" w:ascii="仿宋_GB2312" w:hAnsi="仿宋_GB2312" w:eastAsia="仿宋_GB2312" w:cs="仿宋_GB2312"/>
                <w:color w:val="auto"/>
                <w:sz w:val="20"/>
                <w:szCs w:val="20"/>
                <w:vertAlign w:val="baseline"/>
                <w:lang w:val="en-US" w:eastAsia="zh-CN" w:bidi="ar-SA"/>
              </w:rPr>
              <w:t>16</w:t>
            </w:r>
            <w:bookmarkEnd w:id="480"/>
            <w:bookmarkEnd w:id="481"/>
            <w:bookmarkEnd w:id="482"/>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83" w:name="_Toc11411"/>
            <w:bookmarkStart w:id="484" w:name="_Toc18162"/>
            <w:bookmarkStart w:id="485" w:name="_Toc26834"/>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交通运输局</w:t>
            </w:r>
            <w:bookmarkEnd w:id="483"/>
            <w:bookmarkEnd w:id="484"/>
            <w:bookmarkEnd w:id="485"/>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86" w:name="_Toc26302"/>
            <w:bookmarkStart w:id="487" w:name="_Toc13428"/>
            <w:bookmarkStart w:id="488" w:name="_Toc22334"/>
            <w:r>
              <w:rPr>
                <w:rFonts w:hint="eastAsia" w:ascii="仿宋_GB2312" w:hAnsi="仿宋_GB2312" w:eastAsia="仿宋_GB2312" w:cs="仿宋_GB2312"/>
                <w:color w:val="auto"/>
                <w:sz w:val="20"/>
                <w:szCs w:val="20"/>
                <w:vertAlign w:val="baseline"/>
                <w:lang w:val="en-US" w:eastAsia="zh-CN" w:bidi="ar-SA"/>
              </w:rPr>
              <w:t>指导协调及监督检查</w:t>
            </w:r>
            <w:r>
              <w:rPr>
                <w:rFonts w:hint="default" w:ascii="仿宋_GB2312" w:hAnsi="仿宋_GB2312" w:eastAsia="仿宋_GB2312" w:cs="仿宋_GB2312"/>
                <w:color w:val="auto"/>
                <w:sz w:val="20"/>
                <w:szCs w:val="20"/>
                <w:vertAlign w:val="baseline"/>
                <w:lang w:val="en-US" w:eastAsia="zh-CN" w:bidi="ar-SA"/>
              </w:rPr>
              <w:t>公路、水路行业安全生产和应急管理工作</w:t>
            </w:r>
            <w:r>
              <w:rPr>
                <w:rFonts w:hint="eastAsia" w:ascii="仿宋_GB2312" w:hAnsi="仿宋_GB2312" w:eastAsia="仿宋_GB2312" w:cs="仿宋_GB2312"/>
                <w:color w:val="auto"/>
                <w:sz w:val="20"/>
                <w:szCs w:val="20"/>
                <w:vertAlign w:val="baseline"/>
                <w:lang w:val="en-US" w:eastAsia="zh-CN" w:bidi="ar-SA"/>
              </w:rPr>
              <w:t>；</w:t>
            </w:r>
            <w:r>
              <w:rPr>
                <w:rFonts w:hint="default" w:ascii="仿宋_GB2312" w:hAnsi="仿宋_GB2312" w:eastAsia="仿宋_GB2312" w:cs="仿宋_GB2312"/>
                <w:color w:val="auto"/>
                <w:sz w:val="20"/>
                <w:szCs w:val="20"/>
                <w:vertAlign w:val="baseline"/>
                <w:lang w:val="en-US" w:eastAsia="zh-CN" w:bidi="ar-SA"/>
              </w:rPr>
              <w:t>负责水上设施污染事故的应急处置</w:t>
            </w:r>
            <w:r>
              <w:rPr>
                <w:rFonts w:hint="eastAsia" w:ascii="仿宋_GB2312" w:hAnsi="仿宋_GB2312" w:eastAsia="仿宋_GB2312" w:cs="仿宋_GB2312"/>
                <w:color w:val="auto"/>
                <w:sz w:val="20"/>
                <w:szCs w:val="20"/>
                <w:vertAlign w:val="baseline"/>
                <w:lang w:val="en-US" w:eastAsia="zh-CN" w:bidi="ar-SA"/>
              </w:rPr>
              <w:t>；</w:t>
            </w:r>
            <w:r>
              <w:rPr>
                <w:rFonts w:hint="default" w:ascii="仿宋_GB2312" w:hAnsi="仿宋_GB2312" w:eastAsia="仿宋_GB2312" w:cs="仿宋_GB2312"/>
                <w:color w:val="auto"/>
                <w:sz w:val="20"/>
                <w:szCs w:val="20"/>
                <w:vertAlign w:val="baseline"/>
                <w:lang w:val="en-US" w:eastAsia="zh-CN" w:bidi="ar-SA"/>
              </w:rPr>
              <w:t>指导公共汽车、出租汽车、汽车租赁等安全监督管理工作</w:t>
            </w:r>
            <w:r>
              <w:rPr>
                <w:rFonts w:hint="eastAsia" w:ascii="仿宋_GB2312" w:hAnsi="仿宋_GB2312" w:eastAsia="仿宋_GB2312" w:cs="仿宋_GB2312"/>
                <w:color w:val="auto"/>
                <w:sz w:val="20"/>
                <w:szCs w:val="20"/>
                <w:vertAlign w:val="baseline"/>
                <w:lang w:val="en-US" w:eastAsia="zh-CN" w:bidi="ar-SA"/>
              </w:rPr>
              <w:t>；</w:t>
            </w:r>
            <w:r>
              <w:rPr>
                <w:rFonts w:hint="default" w:ascii="仿宋_GB2312" w:hAnsi="仿宋_GB2312" w:eastAsia="仿宋_GB2312" w:cs="仿宋_GB2312"/>
                <w:color w:val="auto"/>
                <w:sz w:val="20"/>
                <w:szCs w:val="20"/>
                <w:vertAlign w:val="baseline"/>
                <w:lang w:val="en-US" w:eastAsia="zh-CN" w:bidi="ar-SA"/>
              </w:rPr>
              <w:t>负责公路、水路建设工程安全生产监督管理工作</w:t>
            </w:r>
            <w:r>
              <w:rPr>
                <w:rFonts w:hint="eastAsia" w:ascii="仿宋_GB2312" w:hAnsi="仿宋_GB2312" w:eastAsia="仿宋_GB2312" w:cs="仿宋_GB2312"/>
                <w:color w:val="auto"/>
                <w:sz w:val="20"/>
                <w:szCs w:val="20"/>
                <w:vertAlign w:val="baseline"/>
                <w:lang w:val="en-US" w:eastAsia="zh-CN" w:bidi="ar-SA"/>
              </w:rPr>
              <w:t>；</w:t>
            </w:r>
            <w:r>
              <w:rPr>
                <w:rFonts w:hint="default" w:ascii="仿宋_GB2312" w:hAnsi="仿宋_GB2312" w:eastAsia="仿宋_GB2312" w:cs="仿宋_GB2312"/>
                <w:color w:val="auto"/>
                <w:sz w:val="20"/>
                <w:szCs w:val="20"/>
                <w:vertAlign w:val="baseline"/>
                <w:lang w:val="en-US" w:eastAsia="zh-CN" w:bidi="ar-SA"/>
              </w:rPr>
              <w:t>负责各类突发事</w:t>
            </w:r>
            <w:r>
              <w:rPr>
                <w:rFonts w:hint="eastAsia" w:ascii="仿宋_GB2312" w:hAnsi="仿宋_GB2312" w:eastAsia="仿宋_GB2312" w:cs="仿宋_GB2312"/>
                <w:color w:val="auto"/>
                <w:sz w:val="20"/>
                <w:szCs w:val="20"/>
                <w:vertAlign w:val="baseline"/>
                <w:lang w:val="en-US" w:eastAsia="zh-CN" w:bidi="ar-SA"/>
              </w:rPr>
              <w:t>件的</w:t>
            </w:r>
            <w:r>
              <w:rPr>
                <w:rFonts w:hint="default" w:ascii="仿宋_GB2312" w:hAnsi="仿宋_GB2312" w:eastAsia="仿宋_GB2312" w:cs="仿宋_GB2312"/>
                <w:color w:val="auto"/>
                <w:sz w:val="20"/>
                <w:szCs w:val="20"/>
                <w:vertAlign w:val="baseline"/>
                <w:lang w:val="en-US" w:eastAsia="zh-CN" w:bidi="ar-SA"/>
              </w:rPr>
              <w:t>交通运输保障工作；负责水上交通安全事故应急管理工作</w:t>
            </w:r>
            <w:r>
              <w:rPr>
                <w:rFonts w:hint="default" w:ascii="仿宋_GB2312" w:hAnsi="仿宋_GB2312" w:eastAsia="仿宋_GB2312" w:cs="仿宋_GB2312"/>
                <w:color w:val="auto"/>
                <w:sz w:val="20"/>
                <w:szCs w:val="20"/>
                <w:vertAlign w:val="baseline"/>
                <w:lang w:val="en" w:eastAsia="zh-CN" w:bidi="ar-SA"/>
              </w:rPr>
              <w:t>;</w:t>
            </w:r>
            <w:r>
              <w:rPr>
                <w:rFonts w:hint="eastAsia" w:ascii="仿宋_GB2312" w:hAnsi="仿宋_GB2312" w:eastAsia="仿宋_GB2312" w:cs="仿宋_GB2312"/>
                <w:color w:val="auto"/>
                <w:sz w:val="20"/>
                <w:szCs w:val="20"/>
                <w:vertAlign w:val="baseline"/>
                <w:lang w:val="en-US" w:eastAsia="zh-CN" w:bidi="ar-SA"/>
              </w:rPr>
              <w:t>负责港口应急管理工作。</w:t>
            </w:r>
            <w:bookmarkEnd w:id="486"/>
            <w:bookmarkEnd w:id="487"/>
            <w:bookmarkEnd w:id="488"/>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89" w:name="_Toc2272"/>
            <w:bookmarkStart w:id="490" w:name="_Toc1954"/>
            <w:bookmarkStart w:id="491" w:name="_Toc21748"/>
            <w:r>
              <w:rPr>
                <w:rFonts w:hint="eastAsia" w:ascii="仿宋_GB2312" w:hAnsi="仿宋_GB2312" w:eastAsia="仿宋_GB2312" w:cs="仿宋_GB2312"/>
                <w:color w:val="auto"/>
                <w:sz w:val="20"/>
                <w:szCs w:val="20"/>
                <w:vertAlign w:val="baseline"/>
                <w:lang w:val="en-US" w:eastAsia="zh-CN" w:bidi="ar-SA"/>
              </w:rPr>
              <w:t>17</w:t>
            </w:r>
            <w:bookmarkEnd w:id="489"/>
            <w:bookmarkEnd w:id="490"/>
            <w:bookmarkEnd w:id="491"/>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92" w:name="_Toc4103"/>
            <w:bookmarkStart w:id="493" w:name="_Toc16401"/>
            <w:bookmarkStart w:id="494" w:name="_Toc17053"/>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卫生健康委员会</w:t>
            </w:r>
            <w:bookmarkEnd w:id="492"/>
            <w:bookmarkEnd w:id="493"/>
            <w:bookmarkEnd w:id="494"/>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95" w:name="_Toc12757"/>
            <w:bookmarkStart w:id="496" w:name="_Toc25971"/>
            <w:bookmarkStart w:id="497" w:name="_Toc11729"/>
            <w:r>
              <w:rPr>
                <w:rFonts w:hint="default" w:ascii="仿宋_GB2312" w:hAnsi="仿宋_GB2312" w:eastAsia="仿宋_GB2312" w:cs="仿宋_GB2312"/>
                <w:color w:val="auto"/>
                <w:sz w:val="20"/>
                <w:szCs w:val="20"/>
                <w:vertAlign w:val="baseline"/>
                <w:lang w:val="en-US" w:eastAsia="zh-CN" w:bidi="ar-SA"/>
              </w:rPr>
              <w:t>负责突发公共卫生事件的应急管理和其他突发事件的医学救援工作；做好疫情监测，防止疫病发生和蔓延；承担灾 （疫） 区疾病控制和食品、饮水等卫生监督以及受伤人员的救治工作。</w:t>
            </w:r>
            <w:bookmarkEnd w:id="495"/>
            <w:bookmarkEnd w:id="496"/>
            <w:bookmarkEnd w:id="497"/>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498" w:name="_Toc6383"/>
            <w:bookmarkStart w:id="499" w:name="_Toc22664"/>
            <w:bookmarkStart w:id="500" w:name="_Toc26345"/>
            <w:r>
              <w:rPr>
                <w:rFonts w:hint="eastAsia" w:ascii="仿宋_GB2312" w:hAnsi="仿宋_GB2312" w:eastAsia="仿宋_GB2312" w:cs="仿宋_GB2312"/>
                <w:color w:val="auto"/>
                <w:sz w:val="20"/>
                <w:szCs w:val="20"/>
                <w:vertAlign w:val="baseline"/>
                <w:lang w:val="en-US" w:eastAsia="zh-CN" w:bidi="ar-SA"/>
              </w:rPr>
              <w:t>18</w:t>
            </w:r>
            <w:bookmarkEnd w:id="498"/>
            <w:bookmarkEnd w:id="499"/>
            <w:bookmarkEnd w:id="500"/>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01" w:name="_Toc12971"/>
            <w:bookmarkStart w:id="502" w:name="_Toc19509"/>
            <w:bookmarkStart w:id="503" w:name="_Toc21993"/>
            <w:r>
              <w:rPr>
                <w:rFonts w:hint="eastAsia" w:ascii="仿宋_GB2312" w:hAnsi="仿宋_GB2312" w:eastAsia="仿宋_GB2312" w:cs="仿宋_GB2312"/>
                <w:color w:val="auto"/>
                <w:sz w:val="20"/>
                <w:szCs w:val="20"/>
                <w:vertAlign w:val="baseline"/>
                <w:lang w:val="en-US" w:eastAsia="zh-CN" w:bidi="ar-SA"/>
              </w:rPr>
              <w:t>市</w:t>
            </w:r>
            <w:r>
              <w:rPr>
                <w:rFonts w:hint="default" w:ascii="仿宋_GB2312" w:hAnsi="仿宋_GB2312" w:eastAsia="仿宋_GB2312" w:cs="仿宋_GB2312"/>
                <w:color w:val="auto"/>
                <w:sz w:val="20"/>
                <w:szCs w:val="20"/>
                <w:vertAlign w:val="baseline"/>
                <w:lang w:val="en-US" w:eastAsia="zh-CN" w:bidi="ar-SA"/>
              </w:rPr>
              <w:t>自然资源规划局</w:t>
            </w:r>
            <w:r>
              <w:rPr>
                <w:rFonts w:hint="eastAsia" w:ascii="仿宋_GB2312" w:hAnsi="仿宋_GB2312" w:eastAsia="仿宋_GB2312" w:cs="仿宋_GB2312"/>
                <w:color w:val="auto"/>
                <w:sz w:val="20"/>
                <w:szCs w:val="20"/>
                <w:vertAlign w:val="baseline"/>
                <w:lang w:val="en-US" w:eastAsia="zh-CN" w:bidi="ar-SA"/>
              </w:rPr>
              <w:t>崖州分局</w:t>
            </w:r>
            <w:bookmarkEnd w:id="501"/>
            <w:bookmarkEnd w:id="502"/>
            <w:bookmarkEnd w:id="503"/>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04" w:name="_Toc13018"/>
            <w:bookmarkStart w:id="505" w:name="_Toc9252"/>
            <w:bookmarkStart w:id="506" w:name="_Toc1312"/>
            <w:r>
              <w:rPr>
                <w:rFonts w:hint="default" w:ascii="仿宋_GB2312" w:hAnsi="仿宋_GB2312" w:eastAsia="仿宋_GB2312" w:cs="仿宋_GB2312"/>
                <w:color w:val="auto"/>
                <w:sz w:val="20"/>
                <w:szCs w:val="20"/>
                <w:vertAlign w:val="baseline"/>
                <w:lang w:val="en-US" w:eastAsia="zh-CN" w:bidi="ar-SA"/>
              </w:rPr>
              <w:t>负责地质灾害防治规划并指导实施；组织、指导、协调和监督地质灾害调查评价及隐患的普查、详查、排查；指导开展群测群防、专业监测和预报预警等工作，指导开展地质灾害工程治理工作；承担地质灾害应急救援的技术支撑工作</w:t>
            </w:r>
            <w:r>
              <w:rPr>
                <w:rFonts w:hint="eastAsia" w:ascii="仿宋_GB2312" w:hAnsi="仿宋_GB2312" w:eastAsia="仿宋_GB2312" w:cs="仿宋_GB2312"/>
                <w:color w:val="auto"/>
                <w:sz w:val="20"/>
                <w:szCs w:val="20"/>
                <w:vertAlign w:val="baseline"/>
                <w:lang w:val="en-US" w:eastAsia="zh-CN" w:bidi="ar-SA"/>
              </w:rPr>
              <w:t>。</w:t>
            </w:r>
            <w:bookmarkEnd w:id="504"/>
            <w:bookmarkEnd w:id="505"/>
            <w:bookmarkEnd w:id="506"/>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07" w:name="_Toc19969"/>
            <w:bookmarkStart w:id="508" w:name="_Toc30274"/>
            <w:bookmarkStart w:id="509" w:name="_Toc28219"/>
            <w:r>
              <w:rPr>
                <w:rFonts w:hint="eastAsia" w:ascii="仿宋_GB2312" w:hAnsi="仿宋_GB2312" w:eastAsia="仿宋_GB2312" w:cs="仿宋_GB2312"/>
                <w:color w:val="auto"/>
                <w:sz w:val="20"/>
                <w:szCs w:val="20"/>
                <w:vertAlign w:val="baseline"/>
                <w:lang w:val="en-US" w:eastAsia="zh-CN" w:bidi="ar-SA"/>
              </w:rPr>
              <w:t>19</w:t>
            </w:r>
            <w:bookmarkEnd w:id="507"/>
            <w:bookmarkEnd w:id="508"/>
            <w:bookmarkEnd w:id="509"/>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10" w:name="_Toc20033"/>
            <w:bookmarkStart w:id="511" w:name="_Toc9368"/>
            <w:bookmarkStart w:id="512" w:name="_Toc4415"/>
            <w:r>
              <w:rPr>
                <w:rFonts w:hint="eastAsia" w:ascii="仿宋_GB2312" w:hAnsi="仿宋_GB2312" w:eastAsia="仿宋_GB2312" w:cs="仿宋_GB2312"/>
                <w:color w:val="auto"/>
                <w:sz w:val="20"/>
                <w:szCs w:val="20"/>
                <w:vertAlign w:val="baseline"/>
                <w:lang w:val="en-US" w:eastAsia="zh-CN" w:bidi="ar-SA"/>
              </w:rPr>
              <w:t>市</w:t>
            </w:r>
            <w:r>
              <w:rPr>
                <w:rFonts w:hint="default" w:ascii="仿宋_GB2312" w:hAnsi="仿宋_GB2312" w:eastAsia="仿宋_GB2312" w:cs="仿宋_GB2312"/>
                <w:color w:val="auto"/>
                <w:sz w:val="20"/>
                <w:szCs w:val="20"/>
                <w:vertAlign w:val="baseline"/>
                <w:lang w:val="en-US" w:eastAsia="zh-CN" w:bidi="ar-SA"/>
              </w:rPr>
              <w:t>生态环境局</w:t>
            </w:r>
            <w:r>
              <w:rPr>
                <w:rFonts w:hint="eastAsia" w:ascii="仿宋_GB2312" w:hAnsi="仿宋_GB2312" w:eastAsia="仿宋_GB2312" w:cs="仿宋_GB2312"/>
                <w:color w:val="auto"/>
                <w:sz w:val="20"/>
                <w:szCs w:val="20"/>
                <w:vertAlign w:val="baseline"/>
                <w:lang w:val="en-US" w:eastAsia="zh-CN" w:bidi="ar-SA"/>
              </w:rPr>
              <w:t>崖州分局</w:t>
            </w:r>
            <w:bookmarkEnd w:id="510"/>
            <w:bookmarkEnd w:id="511"/>
            <w:bookmarkEnd w:id="512"/>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13" w:name="_Toc24973"/>
            <w:bookmarkStart w:id="514" w:name="_Toc19948"/>
            <w:bookmarkStart w:id="515" w:name="_Toc21551"/>
            <w:r>
              <w:rPr>
                <w:rFonts w:hint="default" w:ascii="仿宋_GB2312" w:hAnsi="仿宋_GB2312" w:eastAsia="仿宋_GB2312" w:cs="仿宋_GB2312"/>
                <w:color w:val="auto"/>
                <w:sz w:val="20"/>
                <w:szCs w:val="20"/>
                <w:vertAlign w:val="baseline"/>
                <w:lang w:val="en-US" w:eastAsia="zh-CN" w:bidi="ar-SA"/>
              </w:rPr>
              <w:t>负责突发环境事件的应急管理工作，承担废弃危险化学品处置的应急管理工作；负责突发事件导致环境污染</w:t>
            </w:r>
            <w:r>
              <w:rPr>
                <w:rFonts w:hint="eastAsia" w:ascii="仿宋_GB2312" w:hAnsi="仿宋_GB2312" w:eastAsia="仿宋_GB2312" w:cs="仿宋_GB2312"/>
                <w:color w:val="auto"/>
                <w:sz w:val="20"/>
                <w:szCs w:val="20"/>
                <w:vertAlign w:val="baseline"/>
                <w:lang w:val="en-US" w:eastAsia="zh-CN" w:bidi="ar-SA"/>
              </w:rPr>
              <w:t>的</w:t>
            </w:r>
            <w:r>
              <w:rPr>
                <w:rFonts w:hint="default" w:ascii="仿宋_GB2312" w:hAnsi="仿宋_GB2312" w:eastAsia="仿宋_GB2312" w:cs="仿宋_GB2312"/>
                <w:color w:val="auto"/>
                <w:sz w:val="20"/>
                <w:szCs w:val="20"/>
                <w:vertAlign w:val="baseline"/>
                <w:lang w:val="en-US" w:eastAsia="zh-CN" w:bidi="ar-SA"/>
              </w:rPr>
              <w:t>监测</w:t>
            </w:r>
            <w:r>
              <w:rPr>
                <w:rFonts w:hint="eastAsia" w:ascii="仿宋_GB2312" w:hAnsi="仿宋_GB2312" w:eastAsia="仿宋_GB2312" w:cs="仿宋_GB2312"/>
                <w:color w:val="auto"/>
                <w:sz w:val="20"/>
                <w:szCs w:val="20"/>
                <w:vertAlign w:val="baseline"/>
                <w:lang w:val="en-US" w:eastAsia="zh-CN" w:bidi="ar-SA"/>
              </w:rPr>
              <w:t>和</w:t>
            </w:r>
            <w:r>
              <w:rPr>
                <w:rFonts w:hint="default" w:ascii="仿宋_GB2312" w:hAnsi="仿宋_GB2312" w:eastAsia="仿宋_GB2312" w:cs="仿宋_GB2312"/>
                <w:color w:val="auto"/>
                <w:sz w:val="20"/>
                <w:szCs w:val="20"/>
                <w:vertAlign w:val="baseline"/>
                <w:lang w:val="en-US" w:eastAsia="zh-CN" w:bidi="ar-SA"/>
              </w:rPr>
              <w:t>评估处置工作</w:t>
            </w:r>
            <w:r>
              <w:rPr>
                <w:rFonts w:hint="eastAsia" w:ascii="仿宋_GB2312" w:hAnsi="仿宋_GB2312" w:eastAsia="仿宋_GB2312" w:cs="仿宋_GB2312"/>
                <w:color w:val="auto"/>
                <w:sz w:val="20"/>
                <w:szCs w:val="20"/>
                <w:vertAlign w:val="baseline"/>
                <w:lang w:val="en-US" w:eastAsia="zh-CN" w:bidi="ar-SA"/>
              </w:rPr>
              <w:t>；配合有关职能部门处理渔船溢油事件；牵头协调环境污染事故、生态破坏事件的调查处理；指导、协调全区突发生态环境事件的应急、预警工作；指导、协调、监督生态保护修复；负责核与辐射安全的监督管理。</w:t>
            </w:r>
            <w:bookmarkEnd w:id="513"/>
            <w:bookmarkEnd w:id="514"/>
            <w:bookmarkEnd w:id="515"/>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16" w:name="_Toc30504"/>
            <w:bookmarkStart w:id="517" w:name="_Toc15732"/>
            <w:bookmarkStart w:id="518" w:name="_Toc23440"/>
            <w:r>
              <w:rPr>
                <w:rFonts w:hint="eastAsia" w:ascii="仿宋_GB2312" w:hAnsi="仿宋_GB2312" w:eastAsia="仿宋_GB2312" w:cs="仿宋_GB2312"/>
                <w:color w:val="auto"/>
                <w:sz w:val="20"/>
                <w:szCs w:val="20"/>
                <w:vertAlign w:val="baseline"/>
                <w:lang w:val="en-US" w:eastAsia="zh-CN" w:bidi="ar-SA"/>
              </w:rPr>
              <w:t>20</w:t>
            </w:r>
            <w:bookmarkEnd w:id="516"/>
            <w:bookmarkEnd w:id="517"/>
            <w:bookmarkEnd w:id="518"/>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19" w:name="_Toc12937"/>
            <w:bookmarkStart w:id="520" w:name="_Toc11352"/>
            <w:bookmarkStart w:id="521" w:name="_Toc28971"/>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商务局</w:t>
            </w:r>
            <w:bookmarkEnd w:id="519"/>
            <w:bookmarkEnd w:id="520"/>
            <w:bookmarkEnd w:id="521"/>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 w:eastAsia="zh-CN" w:bidi="ar-SA"/>
              </w:rPr>
            </w:pPr>
            <w:bookmarkStart w:id="522" w:name="_Toc6750"/>
            <w:bookmarkStart w:id="523" w:name="_Toc19980"/>
            <w:bookmarkStart w:id="524" w:name="_Toc8847"/>
            <w:r>
              <w:rPr>
                <w:rFonts w:hint="default" w:ascii="仿宋_GB2312" w:hAnsi="仿宋_GB2312" w:eastAsia="仿宋_GB2312" w:cs="仿宋_GB2312"/>
                <w:color w:val="auto"/>
                <w:sz w:val="20"/>
                <w:szCs w:val="20"/>
                <w:vertAlign w:val="baseline"/>
                <w:lang w:val="en-US" w:eastAsia="zh-CN" w:bidi="ar-SA"/>
              </w:rPr>
              <w:t>负责建立健全全</w:t>
            </w:r>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生活必需品市场供应应急管理机制，参与应对处置各类突发事件过程中的物资保障工作</w:t>
            </w:r>
            <w:r>
              <w:rPr>
                <w:rFonts w:hint="eastAsia" w:ascii="仿宋_GB2312" w:hAnsi="仿宋_GB2312" w:eastAsia="仿宋_GB2312" w:cs="仿宋_GB2312"/>
                <w:color w:val="auto"/>
                <w:sz w:val="20"/>
                <w:szCs w:val="20"/>
                <w:vertAlign w:val="baseline"/>
                <w:lang w:val="en-US" w:eastAsia="zh-CN" w:bidi="ar-SA"/>
              </w:rPr>
              <w:t>；</w:t>
            </w:r>
            <w:r>
              <w:rPr>
                <w:rFonts w:hint="default" w:ascii="仿宋_GB2312" w:hAnsi="仿宋_GB2312" w:eastAsia="仿宋_GB2312" w:cs="仿宋_GB2312"/>
                <w:color w:val="auto"/>
                <w:sz w:val="20"/>
                <w:szCs w:val="20"/>
                <w:vertAlign w:val="baseline"/>
                <w:lang w:val="en-US" w:eastAsia="zh-CN" w:bidi="ar-SA"/>
              </w:rPr>
              <w:t>指导商贸、物流和服务业（含餐饮业、成品油流通、再生资源回收）等行业安全生产工作，落实安全防范措施。</w:t>
            </w:r>
            <w:bookmarkEnd w:id="522"/>
            <w:bookmarkEnd w:id="523"/>
            <w:bookmarkEnd w:id="524"/>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25" w:name="_Toc10579"/>
            <w:bookmarkStart w:id="526" w:name="_Toc6007"/>
            <w:bookmarkStart w:id="527" w:name="_Toc26968"/>
            <w:r>
              <w:rPr>
                <w:rFonts w:hint="eastAsia" w:ascii="仿宋_GB2312" w:hAnsi="仿宋_GB2312" w:eastAsia="仿宋_GB2312" w:cs="仿宋_GB2312"/>
                <w:color w:val="auto"/>
                <w:sz w:val="20"/>
                <w:szCs w:val="20"/>
                <w:vertAlign w:val="baseline"/>
                <w:lang w:val="en-US" w:eastAsia="zh-CN" w:bidi="ar-SA"/>
              </w:rPr>
              <w:t>21</w:t>
            </w:r>
            <w:bookmarkEnd w:id="525"/>
            <w:bookmarkEnd w:id="526"/>
            <w:bookmarkEnd w:id="527"/>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28" w:name="_Toc5633"/>
            <w:bookmarkStart w:id="529" w:name="_Toc2481"/>
            <w:bookmarkStart w:id="530" w:name="_Toc15989"/>
            <w:r>
              <w:rPr>
                <w:rFonts w:hint="eastAsia" w:ascii="仿宋_GB2312" w:hAnsi="仿宋_GB2312" w:eastAsia="仿宋_GB2312" w:cs="仿宋_GB2312"/>
                <w:color w:val="auto"/>
                <w:sz w:val="20"/>
                <w:szCs w:val="20"/>
                <w:vertAlign w:val="baseline"/>
                <w:lang w:val="en-US" w:eastAsia="zh-CN" w:bidi="ar-SA"/>
              </w:rPr>
              <w:t>区旅游和文化广电</w:t>
            </w:r>
            <w:r>
              <w:rPr>
                <w:rFonts w:hint="default" w:ascii="仿宋_GB2312" w:hAnsi="仿宋_GB2312" w:eastAsia="仿宋_GB2312" w:cs="仿宋_GB2312"/>
                <w:color w:val="auto"/>
                <w:sz w:val="20"/>
                <w:szCs w:val="20"/>
                <w:vertAlign w:val="baseline"/>
                <w:lang w:val="en" w:eastAsia="zh-CN" w:bidi="ar-SA"/>
              </w:rPr>
              <w:t xml:space="preserve">  </w:t>
            </w:r>
            <w:r>
              <w:rPr>
                <w:rFonts w:hint="eastAsia" w:ascii="仿宋_GB2312" w:hAnsi="仿宋_GB2312" w:eastAsia="仿宋_GB2312" w:cs="仿宋_GB2312"/>
                <w:color w:val="auto"/>
                <w:sz w:val="20"/>
                <w:szCs w:val="20"/>
                <w:vertAlign w:val="baseline"/>
                <w:lang w:val="en-US" w:eastAsia="zh-CN" w:bidi="ar-SA"/>
              </w:rPr>
              <w:t>体育局</w:t>
            </w:r>
            <w:bookmarkEnd w:id="528"/>
            <w:bookmarkEnd w:id="529"/>
            <w:bookmarkEnd w:id="530"/>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31" w:name="_Toc5515"/>
            <w:bookmarkStart w:id="532" w:name="_Toc14237"/>
            <w:bookmarkStart w:id="533" w:name="_Toc31875"/>
            <w:r>
              <w:rPr>
                <w:rFonts w:hint="eastAsia" w:ascii="仿宋_GB2312" w:hAnsi="仿宋_GB2312" w:eastAsia="仿宋_GB2312" w:cs="仿宋_GB2312"/>
                <w:color w:val="auto"/>
                <w:sz w:val="20"/>
                <w:szCs w:val="20"/>
                <w:vertAlign w:val="baseline"/>
                <w:lang w:val="en-US" w:eastAsia="zh-CN" w:bidi="ar-SA"/>
              </w:rPr>
              <w:t>负责协调指导相关部门保障灾区广播、电视系统的正常运行，做好损毁设施恢复重建的规划工作；配合相关景区主管部门指导A级景区防灾减灾工作，配合相关景区主管部门建设A级景区应急避难场所；负责文化系统所属单位的安全监督管理，对申请使用政府大型旅游文化体育活动专项资金的项目，审定其安保工作方案；配合有关部门加强旅游客运安全管理和景区内游乐园安全隐患排查整治；指导旅行社企业安全生产工作。</w:t>
            </w:r>
            <w:bookmarkEnd w:id="531"/>
            <w:bookmarkEnd w:id="532"/>
            <w:bookmarkEnd w:id="533"/>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34" w:name="_Toc4068"/>
            <w:bookmarkStart w:id="535" w:name="_Toc21642"/>
            <w:bookmarkStart w:id="536" w:name="_Toc6094"/>
            <w:r>
              <w:rPr>
                <w:rFonts w:hint="eastAsia" w:ascii="仿宋_GB2312" w:hAnsi="仿宋_GB2312" w:eastAsia="仿宋_GB2312" w:cs="仿宋_GB2312"/>
                <w:color w:val="auto"/>
                <w:sz w:val="20"/>
                <w:szCs w:val="20"/>
                <w:vertAlign w:val="baseline"/>
                <w:lang w:val="en-US" w:eastAsia="zh-CN" w:bidi="ar-SA"/>
              </w:rPr>
              <w:t>22</w:t>
            </w:r>
            <w:bookmarkEnd w:id="534"/>
            <w:bookmarkEnd w:id="535"/>
            <w:bookmarkEnd w:id="536"/>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37" w:name="_Toc7209"/>
            <w:bookmarkStart w:id="538" w:name="_Toc29726"/>
            <w:bookmarkStart w:id="539" w:name="_Toc4472"/>
            <w:r>
              <w:rPr>
                <w:rFonts w:hint="eastAsia" w:ascii="仿宋_GB2312" w:hAnsi="仿宋_GB2312" w:eastAsia="仿宋_GB2312" w:cs="仿宋_GB2312"/>
                <w:color w:val="auto"/>
                <w:sz w:val="20"/>
                <w:szCs w:val="20"/>
                <w:vertAlign w:val="baseline"/>
                <w:lang w:val="en-US" w:eastAsia="zh-CN" w:bidi="ar-SA"/>
              </w:rPr>
              <w:t>市</w:t>
            </w:r>
            <w:r>
              <w:rPr>
                <w:rFonts w:hint="default" w:ascii="仿宋_GB2312" w:hAnsi="仿宋_GB2312" w:eastAsia="仿宋_GB2312" w:cs="仿宋_GB2312"/>
                <w:color w:val="auto"/>
                <w:sz w:val="20"/>
                <w:szCs w:val="20"/>
                <w:vertAlign w:val="baseline"/>
                <w:lang w:val="en-US" w:eastAsia="zh-CN" w:bidi="ar-SA"/>
              </w:rPr>
              <w:t>市场监管局</w:t>
            </w:r>
            <w:r>
              <w:rPr>
                <w:rFonts w:hint="eastAsia" w:ascii="仿宋_GB2312" w:hAnsi="仿宋_GB2312" w:eastAsia="仿宋_GB2312" w:cs="仿宋_GB2312"/>
                <w:color w:val="auto"/>
                <w:sz w:val="20"/>
                <w:szCs w:val="20"/>
                <w:vertAlign w:val="baseline"/>
                <w:lang w:val="en-US" w:eastAsia="zh-CN" w:bidi="ar-SA"/>
              </w:rPr>
              <w:t>崖州分局</w:t>
            </w:r>
            <w:bookmarkEnd w:id="537"/>
            <w:bookmarkEnd w:id="538"/>
            <w:bookmarkEnd w:id="539"/>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40" w:name="_Toc22750"/>
            <w:bookmarkStart w:id="541" w:name="_Toc17502"/>
            <w:bookmarkStart w:id="542" w:name="_Toc1715"/>
            <w:r>
              <w:rPr>
                <w:rFonts w:hint="default" w:ascii="仿宋_GB2312" w:hAnsi="仿宋_GB2312" w:eastAsia="仿宋_GB2312" w:cs="仿宋_GB2312"/>
                <w:color w:val="auto"/>
                <w:sz w:val="20"/>
                <w:szCs w:val="20"/>
                <w:vertAlign w:val="baseline"/>
                <w:lang w:val="en-US" w:eastAsia="zh-CN" w:bidi="ar-SA"/>
              </w:rPr>
              <w:t>负责食品安全应急管理工作；负责物价稳定应急管理工作；负责药品、医疗器械、化妆品和疫苗安全应急管理工作；负责特种设备安全事故应急管理工作；依法加强灾区市场食品、产品质量安全监管，维护良好的市场秩序和保障食品、产品质量安全；开展价格监督检查，打击价格违法行为，保持灾区市场稳定；</w:t>
            </w:r>
            <w:bookmarkEnd w:id="540"/>
            <w:bookmarkEnd w:id="541"/>
            <w:bookmarkEnd w:id="542"/>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43" w:name="_Toc15834"/>
            <w:bookmarkStart w:id="544" w:name="_Toc1096"/>
            <w:bookmarkStart w:id="545" w:name="_Toc21011"/>
            <w:r>
              <w:rPr>
                <w:rFonts w:hint="eastAsia" w:ascii="仿宋_GB2312" w:hAnsi="仿宋_GB2312" w:eastAsia="仿宋_GB2312" w:cs="仿宋_GB2312"/>
                <w:color w:val="auto"/>
                <w:sz w:val="20"/>
                <w:szCs w:val="20"/>
                <w:vertAlign w:val="baseline"/>
                <w:lang w:val="en-US" w:eastAsia="zh-CN" w:bidi="ar-SA"/>
              </w:rPr>
              <w:t>23</w:t>
            </w:r>
            <w:bookmarkEnd w:id="543"/>
            <w:bookmarkEnd w:id="544"/>
            <w:bookmarkEnd w:id="545"/>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46" w:name="_Toc22804"/>
            <w:bookmarkStart w:id="547" w:name="_Toc1442"/>
            <w:bookmarkStart w:id="548" w:name="_Toc18599"/>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民政局</w:t>
            </w:r>
            <w:bookmarkEnd w:id="546"/>
            <w:bookmarkEnd w:id="547"/>
            <w:bookmarkEnd w:id="548"/>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49" w:name="_Toc1384"/>
            <w:bookmarkStart w:id="550" w:name="_Toc30911"/>
            <w:bookmarkStart w:id="551" w:name="_Toc9891"/>
            <w:r>
              <w:rPr>
                <w:rFonts w:hint="default" w:ascii="仿宋_GB2312" w:hAnsi="仿宋_GB2312" w:eastAsia="仿宋_GB2312" w:cs="仿宋_GB2312"/>
                <w:color w:val="auto"/>
                <w:sz w:val="20"/>
                <w:szCs w:val="20"/>
                <w:vertAlign w:val="baseline"/>
                <w:lang w:val="en-US" w:eastAsia="zh-CN" w:bidi="ar-SA"/>
              </w:rPr>
              <w:t>负责</w:t>
            </w:r>
            <w:r>
              <w:rPr>
                <w:rFonts w:hint="eastAsia" w:ascii="仿宋_GB2312" w:hAnsi="仿宋_GB2312" w:eastAsia="仿宋_GB2312" w:cs="仿宋_GB2312"/>
                <w:color w:val="auto"/>
                <w:sz w:val="20"/>
                <w:szCs w:val="20"/>
                <w:vertAlign w:val="baseline"/>
                <w:lang w:val="en-US" w:eastAsia="zh-CN" w:bidi="ar-SA"/>
              </w:rPr>
              <w:t>指导</w:t>
            </w:r>
            <w:r>
              <w:rPr>
                <w:rFonts w:hint="default" w:ascii="仿宋_GB2312" w:hAnsi="仿宋_GB2312" w:eastAsia="仿宋_GB2312" w:cs="仿宋_GB2312"/>
                <w:color w:val="auto"/>
                <w:sz w:val="20"/>
                <w:szCs w:val="20"/>
                <w:vertAlign w:val="baseline"/>
                <w:lang w:val="en-US" w:eastAsia="zh-CN" w:bidi="ar-SA"/>
              </w:rPr>
              <w:t>突发事件</w:t>
            </w:r>
            <w:r>
              <w:rPr>
                <w:rFonts w:hint="eastAsia" w:ascii="仿宋_GB2312" w:hAnsi="仿宋_GB2312" w:eastAsia="仿宋_GB2312" w:cs="仿宋_GB2312"/>
                <w:color w:val="auto"/>
                <w:sz w:val="20"/>
                <w:szCs w:val="20"/>
                <w:vertAlign w:val="baseline"/>
                <w:lang w:val="en-US" w:eastAsia="zh-CN" w:bidi="ar-SA"/>
              </w:rPr>
              <w:t>发生地属地政府，对因突发事件</w:t>
            </w:r>
            <w:r>
              <w:rPr>
                <w:rFonts w:hint="default" w:ascii="仿宋_GB2312" w:hAnsi="仿宋_GB2312" w:eastAsia="仿宋_GB2312" w:cs="仿宋_GB2312"/>
                <w:color w:val="auto"/>
                <w:sz w:val="20"/>
                <w:szCs w:val="20"/>
                <w:vertAlign w:val="baseline"/>
                <w:lang w:val="en-US" w:eastAsia="zh-CN" w:bidi="ar-SA"/>
              </w:rPr>
              <w:t>造成生活困难、</w:t>
            </w:r>
            <w:r>
              <w:rPr>
                <w:rFonts w:hint="eastAsia" w:ascii="仿宋_GB2312" w:hAnsi="仿宋_GB2312" w:eastAsia="仿宋_GB2312" w:cs="仿宋_GB2312"/>
                <w:color w:val="auto"/>
                <w:sz w:val="20"/>
                <w:szCs w:val="20"/>
                <w:vertAlign w:val="baseline"/>
                <w:lang w:val="en-US" w:eastAsia="zh-CN" w:bidi="ar-SA"/>
              </w:rPr>
              <w:t>且</w:t>
            </w:r>
            <w:r>
              <w:rPr>
                <w:rFonts w:hint="default" w:ascii="仿宋_GB2312" w:hAnsi="仿宋_GB2312" w:eastAsia="仿宋_GB2312" w:cs="仿宋_GB2312"/>
                <w:color w:val="auto"/>
                <w:sz w:val="20"/>
                <w:szCs w:val="20"/>
                <w:vertAlign w:val="baseline"/>
                <w:lang w:val="en-US" w:eastAsia="zh-CN" w:bidi="ar-SA"/>
              </w:rPr>
              <w:t>符合社会救助条件的群众的</w:t>
            </w:r>
            <w:r>
              <w:rPr>
                <w:rFonts w:hint="eastAsia" w:ascii="仿宋_GB2312" w:hAnsi="仿宋_GB2312" w:eastAsia="仿宋_GB2312" w:cs="仿宋_GB2312"/>
                <w:color w:val="auto"/>
                <w:sz w:val="20"/>
                <w:szCs w:val="20"/>
                <w:vertAlign w:val="baseline"/>
                <w:lang w:val="en-US" w:eastAsia="zh-CN" w:bidi="ar-SA"/>
              </w:rPr>
              <w:t>及时给予</w:t>
            </w:r>
            <w:r>
              <w:rPr>
                <w:rFonts w:hint="default" w:ascii="仿宋_GB2312" w:hAnsi="仿宋_GB2312" w:eastAsia="仿宋_GB2312" w:cs="仿宋_GB2312"/>
                <w:color w:val="auto"/>
                <w:sz w:val="20"/>
                <w:szCs w:val="20"/>
                <w:vertAlign w:val="baseline"/>
                <w:lang w:val="en-US" w:eastAsia="zh-CN" w:bidi="ar-SA"/>
              </w:rPr>
              <w:t>基本生活救助，</w:t>
            </w:r>
            <w:r>
              <w:rPr>
                <w:rFonts w:hint="eastAsia" w:ascii="仿宋_GB2312" w:hAnsi="仿宋_GB2312" w:eastAsia="仿宋_GB2312" w:cs="仿宋_GB2312"/>
                <w:color w:val="auto"/>
                <w:sz w:val="20"/>
                <w:szCs w:val="20"/>
                <w:vertAlign w:val="baseline"/>
                <w:lang w:val="en-US" w:eastAsia="zh-CN" w:bidi="ar-SA"/>
              </w:rPr>
              <w:t>负责突发事件的涉事遗体处置</w:t>
            </w:r>
            <w:r>
              <w:rPr>
                <w:rFonts w:hint="default" w:ascii="仿宋_GB2312" w:hAnsi="仿宋_GB2312" w:eastAsia="仿宋_GB2312" w:cs="仿宋_GB2312"/>
                <w:color w:val="auto"/>
                <w:sz w:val="20"/>
                <w:szCs w:val="20"/>
                <w:vertAlign w:val="baseline"/>
                <w:lang w:val="en" w:eastAsia="zh-CN" w:bidi="ar-SA"/>
              </w:rPr>
              <w:t>;</w:t>
            </w:r>
            <w:r>
              <w:rPr>
                <w:rFonts w:hint="default" w:ascii="仿宋_GB2312" w:hAnsi="仿宋_GB2312" w:eastAsia="仿宋_GB2312" w:cs="仿宋_GB2312"/>
                <w:color w:val="auto"/>
                <w:sz w:val="20"/>
                <w:szCs w:val="20"/>
                <w:vertAlign w:val="baseline"/>
                <w:lang w:val="en-US" w:eastAsia="zh-CN" w:bidi="ar-SA"/>
              </w:rPr>
              <w:t>规范</w:t>
            </w:r>
            <w:r>
              <w:rPr>
                <w:rFonts w:hint="eastAsia" w:ascii="仿宋_GB2312" w:hAnsi="仿宋_GB2312" w:eastAsia="仿宋_GB2312" w:cs="仿宋_GB2312"/>
                <w:color w:val="auto"/>
                <w:sz w:val="20"/>
                <w:szCs w:val="20"/>
                <w:vertAlign w:val="baseline"/>
                <w:lang w:val="en-US" w:eastAsia="zh-CN" w:bidi="ar-SA"/>
              </w:rPr>
              <w:t>慈善</w:t>
            </w:r>
            <w:r>
              <w:rPr>
                <w:rFonts w:hint="default" w:ascii="仿宋_GB2312" w:hAnsi="仿宋_GB2312" w:eastAsia="仿宋_GB2312" w:cs="仿宋_GB2312"/>
                <w:color w:val="auto"/>
                <w:sz w:val="20"/>
                <w:szCs w:val="20"/>
                <w:vertAlign w:val="baseline"/>
                <w:lang w:val="en-US" w:eastAsia="zh-CN" w:bidi="ar-SA"/>
              </w:rPr>
              <w:t>组织</w:t>
            </w:r>
            <w:r>
              <w:rPr>
                <w:rFonts w:hint="eastAsia" w:ascii="仿宋_GB2312" w:hAnsi="仿宋_GB2312" w:eastAsia="仿宋_GB2312" w:cs="仿宋_GB2312"/>
                <w:color w:val="auto"/>
                <w:sz w:val="20"/>
                <w:szCs w:val="20"/>
                <w:vertAlign w:val="baseline"/>
                <w:lang w:val="en-US" w:eastAsia="zh-CN" w:bidi="ar-SA"/>
              </w:rPr>
              <w:t>依法</w:t>
            </w:r>
            <w:r>
              <w:rPr>
                <w:rFonts w:hint="default" w:ascii="仿宋_GB2312" w:hAnsi="仿宋_GB2312" w:eastAsia="仿宋_GB2312" w:cs="仿宋_GB2312"/>
                <w:color w:val="auto"/>
                <w:sz w:val="20"/>
                <w:szCs w:val="20"/>
                <w:vertAlign w:val="baseline"/>
                <w:lang w:val="en-US" w:eastAsia="zh-CN" w:bidi="ar-SA"/>
              </w:rPr>
              <w:t>开展救灾捐赠活动。</w:t>
            </w:r>
            <w:bookmarkEnd w:id="549"/>
            <w:bookmarkEnd w:id="550"/>
            <w:bookmarkEnd w:id="551"/>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52" w:name="_Toc22652"/>
            <w:bookmarkStart w:id="553" w:name="_Toc18812"/>
            <w:bookmarkStart w:id="554" w:name="_Toc17644"/>
            <w:r>
              <w:rPr>
                <w:rFonts w:hint="eastAsia" w:ascii="仿宋_GB2312" w:hAnsi="仿宋_GB2312" w:eastAsia="仿宋_GB2312" w:cs="仿宋_GB2312"/>
                <w:color w:val="auto"/>
                <w:sz w:val="20"/>
                <w:szCs w:val="20"/>
                <w:vertAlign w:val="baseline"/>
                <w:lang w:val="en-US" w:eastAsia="zh-CN" w:bidi="ar-SA"/>
              </w:rPr>
              <w:t>24</w:t>
            </w:r>
            <w:bookmarkEnd w:id="552"/>
            <w:bookmarkEnd w:id="553"/>
            <w:bookmarkEnd w:id="554"/>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55" w:name="_Toc11113"/>
            <w:bookmarkStart w:id="556" w:name="_Toc3684"/>
            <w:bookmarkStart w:id="557" w:name="_Toc31925"/>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人力资源和社会</w:t>
            </w:r>
            <w:r>
              <w:rPr>
                <w:rFonts w:hint="default" w:ascii="仿宋_GB2312" w:hAnsi="仿宋_GB2312" w:eastAsia="仿宋_GB2312" w:cs="仿宋_GB2312"/>
                <w:color w:val="auto"/>
                <w:sz w:val="20"/>
                <w:szCs w:val="20"/>
                <w:vertAlign w:val="baseline"/>
                <w:lang w:val="en" w:eastAsia="zh-CN" w:bidi="ar-SA"/>
              </w:rPr>
              <w:t xml:space="preserve">  </w:t>
            </w:r>
            <w:r>
              <w:rPr>
                <w:rFonts w:hint="default" w:ascii="仿宋_GB2312" w:hAnsi="仿宋_GB2312" w:eastAsia="仿宋_GB2312" w:cs="仿宋_GB2312"/>
                <w:color w:val="auto"/>
                <w:sz w:val="20"/>
                <w:szCs w:val="20"/>
                <w:vertAlign w:val="baseline"/>
                <w:lang w:val="en-US" w:eastAsia="zh-CN" w:bidi="ar-SA"/>
              </w:rPr>
              <w:t>保障局</w:t>
            </w:r>
            <w:bookmarkEnd w:id="555"/>
            <w:bookmarkEnd w:id="556"/>
            <w:bookmarkEnd w:id="557"/>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58" w:name="_Toc8005"/>
            <w:bookmarkStart w:id="559" w:name="_Toc15791"/>
            <w:bookmarkStart w:id="560" w:name="_Toc18346"/>
            <w:r>
              <w:rPr>
                <w:rFonts w:hint="default" w:ascii="仿宋_GB2312" w:hAnsi="仿宋_GB2312" w:eastAsia="仿宋_GB2312" w:cs="仿宋_GB2312"/>
                <w:color w:val="auto"/>
                <w:sz w:val="20"/>
                <w:szCs w:val="20"/>
                <w:vertAlign w:val="baseline"/>
                <w:lang w:val="en-US" w:eastAsia="zh-CN" w:bidi="ar-SA"/>
              </w:rPr>
              <w:t>协助做好突发事件应对处置奖励优待、受灾群众就业等工作。研究制定疫情防控医疗保障工作应急预案，实施疫情医保支付政策，落实异地就医保障措施，确保各项医保政策第一时间落实到位。</w:t>
            </w:r>
            <w:bookmarkEnd w:id="558"/>
            <w:bookmarkEnd w:id="559"/>
            <w:bookmarkEnd w:id="560"/>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61" w:name="_Toc31264"/>
            <w:bookmarkStart w:id="562" w:name="_Toc13060"/>
            <w:bookmarkStart w:id="563" w:name="_Toc29670"/>
            <w:r>
              <w:rPr>
                <w:rFonts w:hint="eastAsia" w:ascii="仿宋_GB2312" w:hAnsi="仿宋_GB2312" w:eastAsia="仿宋_GB2312" w:cs="仿宋_GB2312"/>
                <w:color w:val="auto"/>
                <w:sz w:val="20"/>
                <w:szCs w:val="20"/>
                <w:vertAlign w:val="baseline"/>
                <w:lang w:val="en-US" w:eastAsia="zh-CN" w:bidi="ar-SA"/>
              </w:rPr>
              <w:t>25</w:t>
            </w:r>
            <w:bookmarkEnd w:id="561"/>
            <w:bookmarkEnd w:id="562"/>
            <w:bookmarkEnd w:id="563"/>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64" w:name="_Toc9520"/>
            <w:bookmarkStart w:id="565" w:name="_Toc13014"/>
            <w:bookmarkStart w:id="566" w:name="_Toc20946"/>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统计局</w:t>
            </w:r>
            <w:bookmarkEnd w:id="564"/>
            <w:bookmarkEnd w:id="565"/>
            <w:bookmarkEnd w:id="566"/>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67" w:name="_Toc7323"/>
            <w:bookmarkStart w:id="568" w:name="_Toc5952"/>
            <w:bookmarkStart w:id="569" w:name="_Toc10071"/>
            <w:r>
              <w:rPr>
                <w:rFonts w:hint="default" w:ascii="仿宋_GB2312" w:hAnsi="仿宋_GB2312" w:eastAsia="仿宋_GB2312" w:cs="仿宋_GB2312"/>
                <w:color w:val="auto"/>
                <w:sz w:val="20"/>
                <w:szCs w:val="20"/>
                <w:vertAlign w:val="baseline"/>
                <w:lang w:val="en-US" w:eastAsia="zh-CN" w:bidi="ar-SA"/>
              </w:rPr>
              <w:t>负责组织统计系统突发事件应急统计</w:t>
            </w:r>
            <w:r>
              <w:rPr>
                <w:rFonts w:hint="eastAsia" w:ascii="仿宋_GB2312" w:hAnsi="仿宋_GB2312" w:eastAsia="仿宋_GB2312" w:cs="仿宋_GB2312"/>
                <w:color w:val="auto"/>
                <w:sz w:val="20"/>
                <w:szCs w:val="20"/>
                <w:vertAlign w:val="baseline"/>
                <w:lang w:val="en-US" w:eastAsia="zh-CN" w:bidi="ar-SA"/>
              </w:rPr>
              <w:t>工作</w:t>
            </w:r>
            <w:r>
              <w:rPr>
                <w:rFonts w:hint="default" w:ascii="仿宋_GB2312" w:hAnsi="仿宋_GB2312" w:eastAsia="仿宋_GB2312" w:cs="仿宋_GB2312"/>
                <w:color w:val="auto"/>
                <w:sz w:val="20"/>
                <w:szCs w:val="20"/>
                <w:vertAlign w:val="baseline"/>
                <w:lang w:val="en-US" w:eastAsia="zh-CN" w:bidi="ar-SA"/>
              </w:rPr>
              <w:t>，收集、汇总和分析相关统计数据和统计信息。</w:t>
            </w:r>
            <w:bookmarkEnd w:id="567"/>
            <w:bookmarkEnd w:id="568"/>
            <w:bookmarkEnd w:id="569"/>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70" w:name="_Toc30412"/>
            <w:bookmarkStart w:id="571" w:name="_Toc16196"/>
            <w:bookmarkStart w:id="572" w:name="_Toc25174"/>
            <w:r>
              <w:rPr>
                <w:rFonts w:hint="eastAsia" w:ascii="仿宋_GB2312" w:hAnsi="仿宋_GB2312" w:eastAsia="仿宋_GB2312" w:cs="仿宋_GB2312"/>
                <w:color w:val="auto"/>
                <w:sz w:val="20"/>
                <w:szCs w:val="20"/>
                <w:vertAlign w:val="baseline"/>
                <w:lang w:val="en-US" w:eastAsia="zh-CN" w:bidi="ar-SA"/>
              </w:rPr>
              <w:t>26</w:t>
            </w:r>
            <w:bookmarkEnd w:id="570"/>
            <w:bookmarkEnd w:id="571"/>
            <w:bookmarkEnd w:id="572"/>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73" w:name="_Toc3026"/>
            <w:bookmarkStart w:id="574" w:name="_Toc9950"/>
            <w:bookmarkStart w:id="575" w:name="_Toc23709"/>
            <w:r>
              <w:rPr>
                <w:rFonts w:hint="eastAsia" w:ascii="仿宋_GB2312" w:hAnsi="仿宋_GB2312" w:eastAsia="仿宋_GB2312" w:cs="仿宋_GB2312"/>
                <w:color w:val="auto"/>
                <w:sz w:val="20"/>
                <w:szCs w:val="20"/>
                <w:vertAlign w:val="baseline"/>
                <w:lang w:val="en-US" w:eastAsia="zh-CN" w:bidi="ar-SA"/>
              </w:rPr>
              <w:t>区</w:t>
            </w:r>
            <w:r>
              <w:rPr>
                <w:rFonts w:hint="default" w:ascii="仿宋_GB2312" w:hAnsi="仿宋_GB2312" w:eastAsia="仿宋_GB2312" w:cs="仿宋_GB2312"/>
                <w:color w:val="auto"/>
                <w:sz w:val="20"/>
                <w:szCs w:val="20"/>
                <w:vertAlign w:val="baseline"/>
                <w:lang w:val="en-US" w:eastAsia="zh-CN" w:bidi="ar-SA"/>
              </w:rPr>
              <w:t>司法局</w:t>
            </w:r>
            <w:bookmarkEnd w:id="573"/>
            <w:bookmarkEnd w:id="574"/>
            <w:bookmarkEnd w:id="575"/>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76" w:name="_Toc6280"/>
            <w:bookmarkStart w:id="577" w:name="_Toc17617"/>
            <w:bookmarkStart w:id="578" w:name="_Toc6855"/>
            <w:r>
              <w:rPr>
                <w:rFonts w:hint="default" w:ascii="仿宋_GB2312" w:hAnsi="仿宋_GB2312" w:eastAsia="仿宋_GB2312" w:cs="仿宋_GB2312"/>
                <w:color w:val="auto"/>
                <w:sz w:val="20"/>
                <w:szCs w:val="20"/>
                <w:vertAlign w:val="baseline"/>
                <w:lang w:val="en-US" w:eastAsia="zh-CN" w:bidi="ar-SA"/>
              </w:rPr>
              <w:t>负责司法行政系统的应急管理工作</w:t>
            </w:r>
            <w:r>
              <w:rPr>
                <w:rFonts w:hint="eastAsia" w:ascii="仿宋_GB2312" w:hAnsi="仿宋_GB2312" w:eastAsia="仿宋_GB2312" w:cs="仿宋_GB2312"/>
                <w:color w:val="auto"/>
                <w:sz w:val="20"/>
                <w:szCs w:val="20"/>
                <w:vertAlign w:val="baseline"/>
                <w:lang w:val="en-US" w:eastAsia="zh-CN" w:bidi="ar-SA"/>
              </w:rPr>
              <w:t>；</w:t>
            </w:r>
            <w:r>
              <w:rPr>
                <w:rFonts w:hint="default" w:ascii="仿宋_GB2312" w:hAnsi="仿宋_GB2312" w:eastAsia="仿宋_GB2312" w:cs="仿宋_GB2312"/>
                <w:color w:val="auto"/>
                <w:sz w:val="20"/>
                <w:szCs w:val="20"/>
                <w:vertAlign w:val="baseline"/>
                <w:lang w:val="en-US" w:eastAsia="zh-CN" w:bidi="ar-SA"/>
              </w:rPr>
              <w:t>协助做好社会矛盾纠纷化解、法律服务和法律宣传工作，维护社会稳定。</w:t>
            </w:r>
            <w:bookmarkEnd w:id="576"/>
            <w:bookmarkEnd w:id="577"/>
            <w:bookmarkEnd w:id="578"/>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79" w:name="_Toc11095"/>
            <w:bookmarkStart w:id="580" w:name="_Toc2598"/>
            <w:bookmarkStart w:id="581" w:name="_Toc21605"/>
            <w:r>
              <w:rPr>
                <w:rFonts w:hint="eastAsia" w:ascii="仿宋_GB2312" w:hAnsi="仿宋_GB2312" w:eastAsia="仿宋_GB2312" w:cs="仿宋_GB2312"/>
                <w:color w:val="auto"/>
                <w:sz w:val="20"/>
                <w:szCs w:val="20"/>
                <w:vertAlign w:val="baseline"/>
                <w:lang w:val="en-US" w:eastAsia="zh-CN" w:bidi="ar-SA"/>
              </w:rPr>
              <w:t>27</w:t>
            </w:r>
            <w:bookmarkEnd w:id="579"/>
            <w:bookmarkEnd w:id="580"/>
            <w:bookmarkEnd w:id="581"/>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82" w:name="_Toc2758"/>
            <w:bookmarkStart w:id="583" w:name="_Toc17480"/>
            <w:bookmarkStart w:id="584" w:name="_Toc17004"/>
            <w:r>
              <w:rPr>
                <w:rFonts w:hint="eastAsia" w:ascii="仿宋_GB2312" w:hAnsi="仿宋_GB2312" w:eastAsia="仿宋_GB2312" w:cs="仿宋_GB2312"/>
                <w:color w:val="auto"/>
                <w:sz w:val="20"/>
                <w:szCs w:val="20"/>
                <w:vertAlign w:val="baseline"/>
                <w:lang w:val="en-US" w:eastAsia="zh-CN" w:bidi="ar-SA"/>
              </w:rPr>
              <w:t>区国有资产管理有限公司</w:t>
            </w:r>
            <w:bookmarkEnd w:id="582"/>
            <w:bookmarkEnd w:id="583"/>
            <w:bookmarkEnd w:id="584"/>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85" w:name="_Toc11189"/>
            <w:bookmarkStart w:id="586" w:name="_Toc22241"/>
            <w:bookmarkStart w:id="587" w:name="_Toc7378"/>
            <w:r>
              <w:rPr>
                <w:rFonts w:hint="eastAsia" w:ascii="仿宋_GB2312" w:hAnsi="仿宋_GB2312" w:eastAsia="仿宋_GB2312" w:cs="仿宋_GB2312"/>
                <w:color w:val="auto"/>
                <w:sz w:val="20"/>
                <w:szCs w:val="20"/>
                <w:vertAlign w:val="baseline"/>
                <w:lang w:val="en-US" w:eastAsia="zh-CN" w:bidi="ar-SA"/>
              </w:rPr>
              <w:t>负责</w:t>
            </w:r>
            <w:r>
              <w:rPr>
                <w:rFonts w:hint="default" w:ascii="仿宋_GB2312" w:hAnsi="仿宋_GB2312" w:eastAsia="仿宋_GB2312" w:cs="仿宋_GB2312"/>
                <w:color w:val="auto"/>
                <w:sz w:val="20"/>
                <w:szCs w:val="20"/>
                <w:vertAlign w:val="baseline"/>
                <w:lang w:val="en-US" w:eastAsia="zh-CN" w:bidi="ar-SA"/>
              </w:rPr>
              <w:t>管理与监督园林绿化工程、环保工程、市政设施管理、环境卫生管理、水污染治理</w:t>
            </w:r>
            <w:r>
              <w:rPr>
                <w:rFonts w:hint="eastAsia" w:ascii="仿宋_GB2312" w:hAnsi="仿宋_GB2312" w:eastAsia="仿宋_GB2312" w:cs="仿宋_GB2312"/>
                <w:color w:val="auto"/>
                <w:sz w:val="20"/>
                <w:szCs w:val="20"/>
                <w:vertAlign w:val="baseline"/>
                <w:lang w:val="en-US" w:eastAsia="zh-CN" w:bidi="ar-SA"/>
              </w:rPr>
              <w:t>。</w:t>
            </w:r>
            <w:bookmarkEnd w:id="585"/>
            <w:bookmarkEnd w:id="586"/>
            <w:bookmarkEnd w:id="587"/>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88" w:name="_Toc11733"/>
            <w:bookmarkStart w:id="589" w:name="_Toc22375"/>
            <w:bookmarkStart w:id="590" w:name="_Toc12373"/>
            <w:r>
              <w:rPr>
                <w:rFonts w:hint="eastAsia" w:ascii="仿宋_GB2312" w:hAnsi="仿宋_GB2312" w:eastAsia="仿宋_GB2312" w:cs="仿宋_GB2312"/>
                <w:color w:val="auto"/>
                <w:sz w:val="20"/>
                <w:szCs w:val="20"/>
                <w:vertAlign w:val="baseline"/>
                <w:lang w:val="en-US" w:eastAsia="zh-CN" w:bidi="ar-SA"/>
              </w:rPr>
              <w:t>28</w:t>
            </w:r>
            <w:bookmarkEnd w:id="588"/>
            <w:bookmarkEnd w:id="589"/>
            <w:bookmarkEnd w:id="590"/>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91" w:name="_Toc1042"/>
            <w:bookmarkStart w:id="592" w:name="_Toc2098"/>
            <w:bookmarkStart w:id="593" w:name="_Toc23751"/>
            <w:r>
              <w:rPr>
                <w:rFonts w:hint="eastAsia" w:ascii="仿宋_GB2312" w:hAnsi="仿宋_GB2312" w:eastAsia="仿宋_GB2312" w:cs="仿宋_GB2312"/>
                <w:color w:val="auto"/>
                <w:sz w:val="20"/>
                <w:szCs w:val="20"/>
                <w:vertAlign w:val="baseline"/>
                <w:lang w:val="en-US" w:eastAsia="zh-CN" w:bidi="ar-SA"/>
              </w:rPr>
              <w:t>市综合行政</w:t>
            </w:r>
            <w:r>
              <w:rPr>
                <w:rFonts w:hint="default" w:ascii="仿宋_GB2312" w:hAnsi="仿宋_GB2312" w:eastAsia="仿宋_GB2312" w:cs="仿宋_GB2312"/>
                <w:color w:val="auto"/>
                <w:sz w:val="20"/>
                <w:szCs w:val="20"/>
                <w:vertAlign w:val="baseline"/>
                <w:lang w:val="en-US" w:eastAsia="zh-CN" w:bidi="ar-SA"/>
              </w:rPr>
              <w:t>执法局</w:t>
            </w:r>
            <w:r>
              <w:rPr>
                <w:rFonts w:hint="eastAsia" w:ascii="仿宋_GB2312" w:hAnsi="仿宋_GB2312" w:eastAsia="仿宋_GB2312" w:cs="仿宋_GB2312"/>
                <w:color w:val="auto"/>
                <w:sz w:val="20"/>
                <w:szCs w:val="20"/>
                <w:vertAlign w:val="baseline"/>
                <w:lang w:val="en-US" w:eastAsia="zh-CN" w:bidi="ar-SA"/>
              </w:rPr>
              <w:t>崖州分局</w:t>
            </w:r>
            <w:bookmarkEnd w:id="591"/>
            <w:bookmarkEnd w:id="592"/>
            <w:bookmarkEnd w:id="593"/>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94" w:name="_Toc11705"/>
            <w:bookmarkStart w:id="595" w:name="_Toc17330"/>
            <w:bookmarkStart w:id="596" w:name="_Toc6624"/>
            <w:r>
              <w:rPr>
                <w:rFonts w:hint="default" w:ascii="仿宋_GB2312" w:hAnsi="仿宋_GB2312" w:eastAsia="仿宋_GB2312" w:cs="仿宋_GB2312"/>
                <w:color w:val="auto"/>
                <w:sz w:val="20"/>
                <w:szCs w:val="20"/>
                <w:vertAlign w:val="baseline"/>
                <w:lang w:val="en-US" w:eastAsia="zh-CN" w:bidi="ar-SA"/>
              </w:rPr>
              <w:t>负责</w:t>
            </w:r>
            <w:r>
              <w:rPr>
                <w:rFonts w:hint="eastAsia" w:ascii="仿宋_GB2312" w:hAnsi="仿宋_GB2312" w:eastAsia="仿宋_GB2312" w:cs="仿宋_GB2312"/>
                <w:color w:val="auto"/>
                <w:sz w:val="20"/>
                <w:szCs w:val="20"/>
                <w:vertAlign w:val="baseline"/>
                <w:lang w:val="en-US" w:eastAsia="zh-CN" w:bidi="ar-SA"/>
              </w:rPr>
              <w:t>综合行政执法领域</w:t>
            </w:r>
            <w:r>
              <w:rPr>
                <w:rFonts w:hint="default" w:ascii="仿宋_GB2312" w:hAnsi="仿宋_GB2312" w:eastAsia="仿宋_GB2312" w:cs="仿宋_GB2312"/>
                <w:color w:val="auto"/>
                <w:sz w:val="20"/>
                <w:szCs w:val="20"/>
                <w:vertAlign w:val="baseline"/>
                <w:lang w:val="en-US" w:eastAsia="zh-CN" w:bidi="ar-SA"/>
              </w:rPr>
              <w:t>应急管理工作</w:t>
            </w:r>
            <w:r>
              <w:rPr>
                <w:rFonts w:hint="eastAsia" w:ascii="仿宋_GB2312" w:hAnsi="仿宋_GB2312" w:eastAsia="仿宋_GB2312" w:cs="仿宋_GB2312"/>
                <w:color w:val="auto"/>
                <w:sz w:val="20"/>
                <w:szCs w:val="20"/>
                <w:vertAlign w:val="baseline"/>
                <w:lang w:val="en-US" w:eastAsia="zh-CN" w:bidi="ar-SA"/>
              </w:rPr>
              <w:t>。配合有关职能部门处理涉旅、涉渔等各类突发事件。</w:t>
            </w:r>
            <w:bookmarkEnd w:id="594"/>
            <w:bookmarkEnd w:id="595"/>
            <w:bookmarkEnd w:id="596"/>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597" w:name="_Toc1844"/>
            <w:bookmarkStart w:id="598" w:name="_Toc9888"/>
            <w:bookmarkStart w:id="599" w:name="_Toc9472"/>
            <w:r>
              <w:rPr>
                <w:rFonts w:hint="eastAsia" w:ascii="仿宋_GB2312" w:hAnsi="仿宋_GB2312" w:eastAsia="仿宋_GB2312" w:cs="仿宋_GB2312"/>
                <w:color w:val="auto"/>
                <w:sz w:val="20"/>
                <w:szCs w:val="20"/>
                <w:vertAlign w:val="baseline"/>
                <w:lang w:val="en-US" w:eastAsia="zh-CN" w:bidi="ar-SA"/>
              </w:rPr>
              <w:t>29</w:t>
            </w:r>
            <w:bookmarkEnd w:id="597"/>
            <w:bookmarkEnd w:id="598"/>
            <w:bookmarkEnd w:id="599"/>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eastAsia" w:ascii="仿宋_GB2312" w:hAnsi="仿宋_GB2312" w:eastAsia="仿宋_GB2312" w:cs="仿宋_GB2312"/>
                <w:color w:val="auto"/>
                <w:sz w:val="20"/>
                <w:szCs w:val="20"/>
                <w:vertAlign w:val="baseline"/>
                <w:lang w:val="en-US" w:eastAsia="zh-CN" w:bidi="ar-SA"/>
              </w:rPr>
            </w:pPr>
            <w:bookmarkStart w:id="600" w:name="_Toc6379"/>
            <w:bookmarkStart w:id="601" w:name="_Toc19854"/>
            <w:bookmarkStart w:id="602" w:name="_Toc7669"/>
            <w:r>
              <w:rPr>
                <w:rFonts w:hint="eastAsia" w:ascii="仿宋_GB2312" w:hAnsi="仿宋_GB2312" w:eastAsia="仿宋_GB2312" w:cs="仿宋_GB2312"/>
                <w:color w:val="auto"/>
                <w:sz w:val="20"/>
                <w:szCs w:val="20"/>
                <w:vertAlign w:val="baseline"/>
                <w:lang w:val="en-US" w:eastAsia="zh-CN" w:bidi="ar-SA"/>
              </w:rPr>
              <w:t>三亚崖州湾科技城    管理局</w:t>
            </w:r>
            <w:bookmarkEnd w:id="600"/>
            <w:bookmarkEnd w:id="601"/>
            <w:bookmarkEnd w:id="602"/>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eastAsia" w:ascii="仿宋_GB2312" w:hAnsi="仿宋_GB2312" w:eastAsia="仿宋_GB2312" w:cs="仿宋_GB2312"/>
                <w:color w:val="auto"/>
                <w:sz w:val="20"/>
                <w:szCs w:val="20"/>
                <w:vertAlign w:val="baseline"/>
                <w:lang w:val="en-US" w:eastAsia="zh-CN" w:bidi="ar-SA"/>
              </w:rPr>
            </w:pPr>
            <w:bookmarkStart w:id="603" w:name="_Toc19611"/>
            <w:bookmarkStart w:id="604" w:name="_Toc25096"/>
            <w:bookmarkStart w:id="605" w:name="_Toc12083"/>
            <w:r>
              <w:rPr>
                <w:rFonts w:hint="eastAsia" w:ascii="仿宋_GB2312" w:hAnsi="仿宋_GB2312" w:eastAsia="仿宋_GB2312" w:cs="仿宋_GB2312"/>
                <w:color w:val="auto"/>
                <w:sz w:val="20"/>
                <w:szCs w:val="20"/>
                <w:vertAlign w:val="baseline"/>
                <w:lang w:val="en-US" w:eastAsia="zh-CN" w:bidi="ar-SA"/>
              </w:rPr>
              <w:t>协助崖州区人民政府做好科技城应急管理工作。</w:t>
            </w:r>
            <w:bookmarkEnd w:id="603"/>
            <w:bookmarkEnd w:id="604"/>
            <w:bookmarkEnd w:id="605"/>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606" w:name="_Toc14414"/>
            <w:bookmarkStart w:id="607" w:name="_Toc27942"/>
            <w:bookmarkStart w:id="608" w:name="_Toc3354"/>
            <w:r>
              <w:rPr>
                <w:rFonts w:hint="eastAsia" w:ascii="仿宋_GB2312" w:hAnsi="仿宋_GB2312" w:eastAsia="仿宋_GB2312" w:cs="仿宋_GB2312"/>
                <w:color w:val="auto"/>
                <w:sz w:val="20"/>
                <w:szCs w:val="20"/>
                <w:vertAlign w:val="baseline"/>
                <w:lang w:val="en-US" w:eastAsia="zh-CN" w:bidi="ar-SA"/>
              </w:rPr>
              <w:t>30</w:t>
            </w:r>
            <w:bookmarkEnd w:id="606"/>
            <w:bookmarkEnd w:id="607"/>
            <w:bookmarkEnd w:id="608"/>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both"/>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609" w:name="_Toc23267"/>
            <w:bookmarkStart w:id="610" w:name="_Toc11246"/>
            <w:bookmarkStart w:id="611" w:name="_Toc18451"/>
            <w:r>
              <w:rPr>
                <w:rFonts w:hint="eastAsia" w:ascii="仿宋_GB2312" w:hAnsi="仿宋_GB2312" w:eastAsia="仿宋_GB2312" w:cs="仿宋_GB2312"/>
                <w:color w:val="auto"/>
                <w:sz w:val="20"/>
                <w:szCs w:val="20"/>
                <w:vertAlign w:val="baseline"/>
                <w:lang w:val="en-US" w:eastAsia="zh-CN" w:bidi="ar-SA"/>
              </w:rPr>
              <w:t>崖州供电</w:t>
            </w:r>
            <w:bookmarkEnd w:id="609"/>
            <w:r>
              <w:rPr>
                <w:rFonts w:hint="eastAsia" w:ascii="仿宋_GB2312" w:hAnsi="仿宋_GB2312" w:eastAsia="仿宋_GB2312" w:cs="仿宋_GB2312"/>
                <w:color w:val="auto"/>
                <w:sz w:val="20"/>
                <w:szCs w:val="20"/>
                <w:vertAlign w:val="baseline"/>
                <w:lang w:val="en-US" w:eastAsia="zh-CN" w:bidi="ar-SA"/>
              </w:rPr>
              <w:t>服务中心</w:t>
            </w:r>
            <w:bookmarkEnd w:id="610"/>
            <w:bookmarkEnd w:id="611"/>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612" w:name="_Toc5091"/>
            <w:bookmarkStart w:id="613" w:name="_Toc16777"/>
            <w:bookmarkStart w:id="614" w:name="_Toc23807"/>
            <w:r>
              <w:rPr>
                <w:rFonts w:hint="default" w:ascii="仿宋_GB2312" w:hAnsi="仿宋_GB2312" w:eastAsia="仿宋_GB2312" w:cs="仿宋_GB2312"/>
                <w:color w:val="auto"/>
                <w:sz w:val="20"/>
                <w:szCs w:val="20"/>
                <w:vertAlign w:val="baseline"/>
                <w:lang w:val="en-US" w:eastAsia="zh-CN" w:bidi="ar-SA"/>
              </w:rPr>
              <w:t>负责应急电力供应保障，组织进行灾区电力设备抢修，恢复电力供应。</w:t>
            </w:r>
            <w:bookmarkEnd w:id="612"/>
            <w:bookmarkEnd w:id="613"/>
            <w:bookmarkEnd w:id="614"/>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615" w:name="_Toc24824"/>
            <w:bookmarkStart w:id="616" w:name="_Toc7347"/>
            <w:bookmarkStart w:id="617" w:name="_Toc2151"/>
            <w:r>
              <w:rPr>
                <w:rFonts w:hint="eastAsia" w:ascii="仿宋_GB2312" w:hAnsi="仿宋_GB2312" w:eastAsia="仿宋_GB2312" w:cs="仿宋_GB2312"/>
                <w:color w:val="auto"/>
                <w:sz w:val="20"/>
                <w:szCs w:val="20"/>
                <w:vertAlign w:val="baseline"/>
                <w:lang w:val="en-US" w:eastAsia="zh-CN" w:bidi="ar-SA"/>
              </w:rPr>
              <w:t>31</w:t>
            </w:r>
            <w:bookmarkEnd w:id="615"/>
            <w:bookmarkEnd w:id="616"/>
            <w:bookmarkEnd w:id="617"/>
          </w:p>
        </w:tc>
        <w:tc>
          <w:tcPr>
            <w:tcW w:w="2196"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618" w:name="_Toc8327"/>
            <w:bookmarkStart w:id="619" w:name="_Toc17042"/>
            <w:bookmarkStart w:id="620" w:name="_Toc30184"/>
            <w:r>
              <w:rPr>
                <w:rFonts w:hint="eastAsia" w:ascii="仿宋_GB2312" w:hAnsi="仿宋_GB2312" w:eastAsia="仿宋_GB2312" w:cs="仿宋_GB2312"/>
                <w:color w:val="auto"/>
                <w:sz w:val="20"/>
                <w:szCs w:val="20"/>
                <w:vertAlign w:val="baseline"/>
                <w:lang w:val="en-US" w:eastAsia="zh-CN" w:bidi="ar-SA"/>
              </w:rPr>
              <w:t>区园林环卫所</w:t>
            </w:r>
            <w:bookmarkEnd w:id="618"/>
            <w:bookmarkEnd w:id="619"/>
            <w:bookmarkEnd w:id="620"/>
          </w:p>
        </w:tc>
        <w:tc>
          <w:tcPr>
            <w:tcW w:w="5143"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left"/>
              <w:textAlignment w:val="bottom"/>
              <w:outlineLvl w:val="2"/>
              <w:rPr>
                <w:rFonts w:hint="default" w:ascii="仿宋_GB2312" w:hAnsi="仿宋_GB2312" w:eastAsia="仿宋_GB2312" w:cs="仿宋_GB2312"/>
                <w:color w:val="auto"/>
                <w:sz w:val="20"/>
                <w:szCs w:val="20"/>
                <w:vertAlign w:val="baseline"/>
                <w:lang w:val="en-US" w:eastAsia="zh-CN" w:bidi="ar-SA"/>
              </w:rPr>
            </w:pPr>
            <w:bookmarkStart w:id="621" w:name="_Toc3943"/>
            <w:bookmarkStart w:id="622" w:name="_Toc31783"/>
            <w:bookmarkStart w:id="623" w:name="_Toc20806"/>
            <w:r>
              <w:rPr>
                <w:rFonts w:hint="eastAsia" w:ascii="仿宋_GB2312" w:hAnsi="仿宋_GB2312" w:eastAsia="仿宋_GB2312" w:cs="仿宋_GB2312"/>
                <w:color w:val="auto"/>
                <w:sz w:val="20"/>
                <w:szCs w:val="20"/>
                <w:vertAlign w:val="baseline"/>
                <w:lang w:val="en-US" w:eastAsia="zh-CN" w:bidi="ar-SA"/>
              </w:rPr>
              <w:t>负责管理本区园林绿化、环境卫生工作。</w:t>
            </w:r>
            <w:bookmarkEnd w:id="621"/>
            <w:bookmarkEnd w:id="622"/>
            <w:bookmarkEnd w:id="623"/>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04" w:after="104" w:line="250" w:lineRule="exact"/>
              <w:ind w:left="0"/>
              <w:jc w:val="center"/>
              <w:textAlignment w:val="bottom"/>
              <w:outlineLvl w:val="2"/>
              <w:rPr>
                <w:rFonts w:hint="default" w:ascii="仿宋_GB2312" w:hAnsi="仿宋_GB2312" w:eastAsia="仿宋_GB2312" w:cs="仿宋_GB2312"/>
                <w:color w:val="auto"/>
                <w:sz w:val="20"/>
                <w:szCs w:val="20"/>
                <w:vertAlign w:val="baseline"/>
                <w:lang w:val="en-US" w:eastAsia="zh-CN" w:bidi="ar-SA"/>
              </w:rPr>
            </w:pPr>
          </w:p>
        </w:tc>
      </w:tr>
    </w:tbl>
    <w:p>
      <w:pPr>
        <w:bidi w:val="0"/>
        <w:rPr>
          <w:rFonts w:hint="eastAsia"/>
          <w:color w:val="auto"/>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eastAsia" w:ascii="楷体" w:hAnsi="楷体" w:eastAsia="楷体" w:cs="楷体"/>
          <w:b/>
          <w:bCs w:val="0"/>
          <w:color w:val="auto"/>
          <w:kern w:val="2"/>
          <w:sz w:val="32"/>
          <w:szCs w:val="32"/>
          <w:highlight w:val="none"/>
          <w:lang w:val="en-US" w:eastAsia="zh-CN"/>
        </w:rPr>
      </w:pPr>
      <w:bookmarkStart w:id="624" w:name="_Toc25031"/>
      <w:r>
        <w:rPr>
          <w:rFonts w:hint="eastAsia" w:ascii="楷体" w:hAnsi="楷体" w:eastAsia="楷体" w:cs="楷体"/>
          <w:b/>
          <w:bCs w:val="0"/>
          <w:color w:val="auto"/>
          <w:kern w:val="2"/>
          <w:sz w:val="32"/>
          <w:szCs w:val="32"/>
          <w:highlight w:val="none"/>
          <w:lang w:val="en-US" w:eastAsia="zh-CN"/>
        </w:rPr>
        <w:t>附件8突发事件应急处置流程图</w:t>
      </w:r>
      <w:bookmarkEnd w:id="624"/>
    </w:p>
    <w:p>
      <w:pPr>
        <w:bidi w:val="0"/>
        <w:rPr>
          <w:rFonts w:hint="default" w:ascii="Times New Roman" w:hAnsi="Times New Roman" w:eastAsia="仿宋" w:cs="Times New Roman"/>
          <w:color w:val="auto"/>
          <w:sz w:val="30"/>
          <w:szCs w:val="30"/>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eastAsia="仿宋" w:cs="Times New Roman"/>
          <w:color w:val="auto"/>
          <w:sz w:val="30"/>
          <w:szCs w:val="30"/>
        </w:rPr>
        <w:drawing>
          <wp:inline distT="0" distB="0" distL="0" distR="0">
            <wp:extent cx="5169535" cy="5899150"/>
            <wp:effectExtent l="0" t="0" r="12065" b="6350"/>
            <wp:docPr id="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pic:cNvPicPr>
                      <a:picLocks noChangeAspect="1" noChangeArrowheads="1"/>
                    </pic:cNvPicPr>
                  </pic:nvPicPr>
                  <pic:blipFill>
                    <a:blip r:embed="rId6"/>
                    <a:srcRect l="6321" t="2712" r="4464" b="1695"/>
                    <a:stretch>
                      <a:fillRect/>
                    </a:stretch>
                  </pic:blipFill>
                  <pic:spPr>
                    <a:xfrm>
                      <a:off x="0" y="0"/>
                      <a:ext cx="5176554" cy="5906700"/>
                    </a:xfrm>
                    <a:prstGeom prst="rect">
                      <a:avLst/>
                    </a:prstGeom>
                    <a:noFill/>
                    <a:ln w="9525">
                      <a:noFill/>
                      <a:miter lim="800000"/>
                      <a:headEnd/>
                      <a:tailEnd/>
                    </a:ln>
                  </pic:spPr>
                </pic:pic>
              </a:graphicData>
            </a:graphic>
          </wp:inline>
        </w:drawing>
      </w:r>
    </w:p>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default" w:ascii="楷体" w:hAnsi="楷体" w:eastAsia="楷体" w:cs="楷体"/>
          <w:b/>
          <w:bCs w:val="0"/>
          <w:color w:val="auto"/>
          <w:kern w:val="2"/>
          <w:sz w:val="32"/>
          <w:szCs w:val="32"/>
          <w:highlight w:val="none"/>
          <w:lang w:val="en-US" w:eastAsia="zh-CN"/>
        </w:rPr>
      </w:pPr>
      <w:bookmarkStart w:id="625" w:name="_Toc6198"/>
      <w:r>
        <w:rPr>
          <w:rFonts w:hint="eastAsia" w:ascii="楷体" w:hAnsi="楷体" w:eastAsia="楷体" w:cs="楷体"/>
          <w:b/>
          <w:bCs w:val="0"/>
          <w:color w:val="auto"/>
          <w:kern w:val="2"/>
          <w:sz w:val="32"/>
          <w:szCs w:val="32"/>
          <w:highlight w:val="none"/>
          <w:lang w:val="en-US" w:eastAsia="zh-CN"/>
        </w:rPr>
        <w:t>附件9崖州湾科技城应急物资情况</w:t>
      </w:r>
      <w:bookmarkEnd w:id="625"/>
    </w:p>
    <w:tbl>
      <w:tblPr>
        <w:tblStyle w:val="15"/>
        <w:tblpPr w:leftFromText="180" w:rightFromText="180" w:vertAnchor="text" w:horzAnchor="page" w:tblpXSpec="center" w:tblpY="302"/>
        <w:tblOverlap w:val="never"/>
        <w:tblW w:w="10900" w:type="dxa"/>
        <w:jc w:val="center"/>
        <w:tblInd w:w="0" w:type="dxa"/>
        <w:tblLayout w:type="fixed"/>
        <w:tblCellMar>
          <w:top w:w="0" w:type="dxa"/>
          <w:left w:w="108" w:type="dxa"/>
          <w:bottom w:w="0" w:type="dxa"/>
          <w:right w:w="108" w:type="dxa"/>
        </w:tblCellMar>
      </w:tblPr>
      <w:tblGrid>
        <w:gridCol w:w="581"/>
        <w:gridCol w:w="2515"/>
        <w:gridCol w:w="1223"/>
        <w:gridCol w:w="1660"/>
        <w:gridCol w:w="1058"/>
        <w:gridCol w:w="2715"/>
        <w:gridCol w:w="1148"/>
      </w:tblGrid>
      <w:tr>
        <w:tblPrEx>
          <w:tblLayout w:type="fixed"/>
          <w:tblCellMar>
            <w:top w:w="0" w:type="dxa"/>
            <w:left w:w="108" w:type="dxa"/>
            <w:bottom w:w="0" w:type="dxa"/>
            <w:right w:w="108" w:type="dxa"/>
          </w:tblCellMar>
        </w:tblPrEx>
        <w:trPr>
          <w:trHeight w:val="123" w:hRule="atLeast"/>
          <w:tblHeader/>
          <w:jc w:val="center"/>
        </w:trPr>
        <w:tc>
          <w:tcPr>
            <w:tcW w:w="10900" w:type="dxa"/>
            <w:gridSpan w:val="7"/>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snapToGrid w:val="0"/>
                <w:color w:val="auto"/>
                <w:kern w:val="0"/>
                <w:sz w:val="18"/>
                <w:szCs w:val="18"/>
                <w:u w:val="none"/>
                <w:lang w:val="en-US" w:eastAsia="zh-CN" w:bidi="ar"/>
              </w:rPr>
            </w:pPr>
            <w:r>
              <w:rPr>
                <w:rFonts w:hint="eastAsia" w:ascii="仿宋_GB2312" w:hAnsi="仿宋_GB2312" w:eastAsia="仿宋_GB2312" w:cs="仿宋_GB2312"/>
                <w:b/>
                <w:bCs/>
                <w:i w:val="0"/>
                <w:iCs w:val="0"/>
                <w:snapToGrid w:val="0"/>
                <w:color w:val="auto"/>
                <w:kern w:val="0"/>
                <w:sz w:val="18"/>
                <w:szCs w:val="18"/>
                <w:u w:val="none"/>
                <w:lang w:val="en-US" w:eastAsia="zh-CN" w:bidi="ar"/>
              </w:rPr>
              <w:t>三防应急设备设施以及应急物资清单</w:t>
            </w:r>
            <w:r>
              <w:rPr>
                <w:rFonts w:hint="eastAsia" w:ascii="仿宋_GB2312" w:hAnsi="仿宋_GB2312" w:cs="仿宋_GB2312"/>
                <w:b/>
                <w:bCs/>
                <w:i w:val="0"/>
                <w:iCs w:val="0"/>
                <w:snapToGrid w:val="0"/>
                <w:color w:val="auto"/>
                <w:kern w:val="0"/>
                <w:sz w:val="18"/>
                <w:szCs w:val="18"/>
                <w:u w:val="none"/>
                <w:lang w:val="en-US" w:eastAsia="zh-CN" w:bidi="ar"/>
              </w:rPr>
              <w:t>（更新日期2025年3月3日）</w:t>
            </w:r>
          </w:p>
        </w:tc>
      </w:tr>
      <w:tr>
        <w:tblPrEx>
          <w:tblLayout w:type="fixed"/>
          <w:tblCellMar>
            <w:top w:w="0" w:type="dxa"/>
            <w:left w:w="108" w:type="dxa"/>
            <w:bottom w:w="0" w:type="dxa"/>
            <w:right w:w="108" w:type="dxa"/>
          </w:tblCellMar>
        </w:tblPrEx>
        <w:trPr>
          <w:trHeight w:val="123" w:hRule="atLeast"/>
          <w:tblHeader/>
          <w:jc w:val="center"/>
        </w:trPr>
        <w:tc>
          <w:tcPr>
            <w:tcW w:w="58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snapToGrid w:val="0"/>
                <w:color w:val="auto"/>
                <w:kern w:val="0"/>
                <w:sz w:val="18"/>
                <w:szCs w:val="18"/>
                <w:lang w:val="en-US" w:eastAsia="zh-CN" w:bidi="ar-SA"/>
              </w:rPr>
            </w:pPr>
            <w:r>
              <w:rPr>
                <w:rFonts w:hint="eastAsia" w:ascii="仿宋_GB2312" w:hAnsi="仿宋_GB2312" w:eastAsia="仿宋_GB2312" w:cs="仿宋_GB2312"/>
                <w:b w:val="0"/>
                <w:bCs w:val="0"/>
                <w:color w:val="auto"/>
                <w:sz w:val="18"/>
                <w:szCs w:val="18"/>
              </w:rPr>
              <w:t>序号</w:t>
            </w:r>
          </w:p>
        </w:tc>
        <w:tc>
          <w:tcPr>
            <w:tcW w:w="251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snapToGrid w:val="0"/>
                <w:color w:val="auto"/>
                <w:kern w:val="0"/>
                <w:sz w:val="18"/>
                <w:szCs w:val="18"/>
                <w:lang w:val="en-US" w:eastAsia="zh-CN" w:bidi="ar-SA"/>
              </w:rPr>
            </w:pPr>
            <w:r>
              <w:rPr>
                <w:rFonts w:hint="eastAsia" w:ascii="仿宋_GB2312" w:hAnsi="仿宋_GB2312" w:eastAsia="仿宋_GB2312" w:cs="仿宋_GB2312"/>
                <w:b w:val="0"/>
                <w:bCs w:val="0"/>
                <w:i w:val="0"/>
                <w:iCs w:val="0"/>
                <w:snapToGrid w:val="0"/>
                <w:color w:val="auto"/>
                <w:kern w:val="0"/>
                <w:sz w:val="18"/>
                <w:szCs w:val="18"/>
                <w:u w:val="none"/>
                <w:lang w:val="en-US" w:eastAsia="zh-CN" w:bidi="ar"/>
              </w:rPr>
              <w:t>应急物资类别</w:t>
            </w:r>
          </w:p>
        </w:tc>
        <w:tc>
          <w:tcPr>
            <w:tcW w:w="122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snapToGrid w:val="0"/>
                <w:color w:val="auto"/>
                <w:kern w:val="0"/>
                <w:sz w:val="18"/>
                <w:szCs w:val="18"/>
                <w:lang w:val="en-US" w:eastAsia="zh-CN" w:bidi="ar-SA"/>
              </w:rPr>
            </w:pPr>
            <w:r>
              <w:rPr>
                <w:rFonts w:hint="eastAsia" w:ascii="仿宋_GB2312" w:hAnsi="仿宋_GB2312" w:eastAsia="仿宋_GB2312" w:cs="仿宋_GB2312"/>
                <w:b w:val="0"/>
                <w:bCs w:val="0"/>
                <w:i w:val="0"/>
                <w:iCs w:val="0"/>
                <w:snapToGrid w:val="0"/>
                <w:color w:val="auto"/>
                <w:kern w:val="0"/>
                <w:sz w:val="18"/>
                <w:szCs w:val="18"/>
                <w:u w:val="none"/>
                <w:lang w:val="en-US" w:eastAsia="zh-CN" w:bidi="ar"/>
              </w:rPr>
              <w:t>物资名称</w:t>
            </w:r>
          </w:p>
        </w:tc>
        <w:tc>
          <w:tcPr>
            <w:tcW w:w="16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snapToGrid w:val="0"/>
                <w:color w:val="auto"/>
                <w:kern w:val="0"/>
                <w:sz w:val="18"/>
                <w:szCs w:val="18"/>
                <w:lang w:val="en-US" w:eastAsia="zh-CN" w:bidi="ar-SA"/>
              </w:rPr>
            </w:pPr>
            <w:r>
              <w:rPr>
                <w:rFonts w:hint="eastAsia" w:ascii="仿宋_GB2312" w:hAnsi="仿宋_GB2312" w:eastAsia="仿宋_GB2312" w:cs="仿宋_GB2312"/>
                <w:b w:val="0"/>
                <w:bCs w:val="0"/>
                <w:i w:val="0"/>
                <w:iCs w:val="0"/>
                <w:snapToGrid w:val="0"/>
                <w:color w:val="auto"/>
                <w:kern w:val="0"/>
                <w:sz w:val="18"/>
                <w:szCs w:val="18"/>
                <w:u w:val="none"/>
                <w:lang w:val="en-US" w:eastAsia="zh-CN" w:bidi="ar"/>
              </w:rPr>
              <w:t>规格型号</w:t>
            </w:r>
          </w:p>
        </w:tc>
        <w:tc>
          <w:tcPr>
            <w:tcW w:w="105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snapToGrid w:val="0"/>
                <w:color w:val="auto"/>
                <w:kern w:val="0"/>
                <w:sz w:val="18"/>
                <w:szCs w:val="18"/>
                <w:lang w:val="en-US" w:eastAsia="zh-CN" w:bidi="ar-SA"/>
              </w:rPr>
            </w:pPr>
            <w:r>
              <w:rPr>
                <w:rFonts w:hint="eastAsia" w:ascii="仿宋_GB2312" w:hAnsi="仿宋_GB2312" w:eastAsia="仿宋_GB2312" w:cs="仿宋_GB2312"/>
                <w:b w:val="0"/>
                <w:bCs w:val="0"/>
                <w:i w:val="0"/>
                <w:iCs w:val="0"/>
                <w:snapToGrid w:val="0"/>
                <w:color w:val="auto"/>
                <w:kern w:val="0"/>
                <w:sz w:val="18"/>
                <w:szCs w:val="18"/>
                <w:u w:val="none"/>
                <w:lang w:val="en-US" w:eastAsia="zh-CN" w:bidi="ar"/>
              </w:rPr>
              <w:t>数量</w:t>
            </w:r>
          </w:p>
        </w:tc>
        <w:tc>
          <w:tcPr>
            <w:tcW w:w="271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snapToGrid w:val="0"/>
                <w:color w:val="auto"/>
                <w:kern w:val="0"/>
                <w:sz w:val="18"/>
                <w:szCs w:val="18"/>
                <w:lang w:val="en-US" w:eastAsia="zh-CN" w:bidi="ar-SA"/>
              </w:rPr>
            </w:pPr>
            <w:r>
              <w:rPr>
                <w:rFonts w:hint="eastAsia" w:ascii="仿宋_GB2312" w:hAnsi="仿宋_GB2312" w:eastAsia="仿宋_GB2312" w:cs="仿宋_GB2312"/>
                <w:b w:val="0"/>
                <w:bCs w:val="0"/>
                <w:i w:val="0"/>
                <w:iCs w:val="0"/>
                <w:snapToGrid w:val="0"/>
                <w:color w:val="auto"/>
                <w:kern w:val="0"/>
                <w:sz w:val="18"/>
                <w:szCs w:val="18"/>
                <w:u w:val="none"/>
                <w:lang w:val="en-US" w:eastAsia="zh-CN" w:bidi="ar"/>
              </w:rPr>
              <w:t>存放地点</w:t>
            </w:r>
          </w:p>
        </w:tc>
        <w:tc>
          <w:tcPr>
            <w:tcW w:w="114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snapToGrid w:val="0"/>
                <w:color w:val="auto"/>
                <w:kern w:val="0"/>
                <w:sz w:val="18"/>
                <w:szCs w:val="18"/>
                <w:u w:val="none"/>
                <w:lang w:val="en-US" w:eastAsia="zh-CN" w:bidi="ar"/>
              </w:rPr>
              <w:t>备注</w:t>
            </w: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2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应急车辆类</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厢式货车</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货车</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用友产业园</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w:t>
            </w:r>
          </w:p>
        </w:tc>
        <w:tc>
          <w:tcPr>
            <w:tcW w:w="25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工程抢险类</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排水泵</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1.5KW/3KW</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百泰产业园</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排水泵</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750W</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产业促进中心</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4</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柴油抽水机</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3KW</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观山悦海苑</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5</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移动抽水泵</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3KW</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金茂湾</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6</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可移动燃油抽水机</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4KW</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招商科创广场</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7</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潜水泵</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750W</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文化产业园</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8</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叉车</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诺佳</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文体中心</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9</w:t>
            </w:r>
          </w:p>
        </w:tc>
        <w:tc>
          <w:tcPr>
            <w:tcW w:w="25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疏散救生类</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重型激流救生衣</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BS-Y27</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4</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滨海浴场</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10</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冲锋舟</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3.8米</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滨海浴场</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11</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船外机</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雅马哈15P</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滨海浴场</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12</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救生圈</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6</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滨海浴场</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13</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抛绳包</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4</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滨海浴场</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14</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浮水绳</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滨海浴场</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15</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救生浮条</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6</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滨海浴场</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16</w:t>
            </w:r>
          </w:p>
        </w:tc>
        <w:tc>
          <w:tcPr>
            <w:tcW w:w="2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侦察类</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无人机</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大疆</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用友产业园</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17</w:t>
            </w:r>
          </w:p>
        </w:tc>
        <w:tc>
          <w:tcPr>
            <w:tcW w:w="25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破拆类</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油锯</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百泰产业园</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18</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油电锯</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派比安PE5461</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南繁人才之家</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19</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电锯</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雅布伦5#楼</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20</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电锤</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博世GBH2-26B</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文体中心</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21</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石材切割机</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文体中心</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22</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消防斧</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斧炳：50cm</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深海科创平台微型消防站</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23</w:t>
            </w:r>
          </w:p>
        </w:tc>
        <w:tc>
          <w:tcPr>
            <w:tcW w:w="2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通信类</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对讲机</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12个</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深海科创平台秩序部</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24</w:t>
            </w:r>
          </w:p>
        </w:tc>
        <w:tc>
          <w:tcPr>
            <w:tcW w:w="25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警戒类</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警戒带</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黄黑色，5cm*28m</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15卷</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深海科创平台工程部仓库</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25</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警戒带</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红白色，6米</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4卷</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深海科创平台微型消防站</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26</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锥形柱</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10个</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深海科创平台秩序部仓库</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27</w:t>
            </w:r>
          </w:p>
        </w:tc>
        <w:tc>
          <w:tcPr>
            <w:tcW w:w="25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防护类</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安全帽</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玻钢型</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7顶</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深海科创平台工程部仓库</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28</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雨衣</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分体XXL</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10套</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深海科创平台工程部仓库</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29</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雨鞋</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42、43码各3双重型安邦人</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6双</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深海科创平台工程部仓库</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30</w:t>
            </w:r>
          </w:p>
        </w:tc>
        <w:tc>
          <w:tcPr>
            <w:tcW w:w="25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救险类</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发电机</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柴油发电机FHCF-650KW</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1台</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深海科创平台地下室发电机房</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31</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发电机</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柴油发电机FHCF-800KW</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1台</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深海科创平台地下室发电机房</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32</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发电机</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柴油发电机FHCF-1000KW</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1台</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深海科创平台地下室发电机房</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33</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抽水泵</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3KW扬程20m转速2860口径50/65mm</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3台</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深海科创平台工程部仓库</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34</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防汛沙袋</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长度：50公分</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500个</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深海科创平台各楼层及地下室入口</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35</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铁线</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1.6mm 8kg</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1卷</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深海科创平台工程部仓库</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36</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扎带</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5*200mm</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10包</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深海科创平台工程部仓库</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37</w:t>
            </w:r>
          </w:p>
        </w:tc>
        <w:tc>
          <w:tcPr>
            <w:tcW w:w="25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其他</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柴油发电机</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10KW</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文体中心</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r>
        <w:tblPrEx>
          <w:tblLayout w:type="fixed"/>
          <w:tblCellMar>
            <w:top w:w="0" w:type="dxa"/>
            <w:left w:w="108" w:type="dxa"/>
            <w:bottom w:w="0" w:type="dxa"/>
            <w:right w:w="108" w:type="dxa"/>
          </w:tblCellMar>
        </w:tblPrEx>
        <w:trPr>
          <w:trHeight w:val="405"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38</w:t>
            </w:r>
          </w:p>
        </w:tc>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高压疏通机</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180bar</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iCs w:val="0"/>
                <w:snapToGrid w:val="0"/>
                <w:color w:val="auto"/>
                <w:kern w:val="0"/>
                <w:sz w:val="18"/>
                <w:szCs w:val="18"/>
                <w:u w:val="none"/>
                <w:lang w:val="en-US" w:eastAsia="zh-CN" w:bidi="ar"/>
              </w:rPr>
              <w:t>百泰产业园</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18"/>
                <w:szCs w:val="18"/>
              </w:rPr>
            </w:pPr>
          </w:p>
        </w:tc>
      </w:tr>
    </w:tbl>
    <w:p>
      <w:pPr>
        <w:pStyle w:val="3"/>
        <w:keepNext/>
        <w:keepLines/>
        <w:pageBreakBefore w:val="0"/>
        <w:widowControl w:val="0"/>
        <w:numPr>
          <w:ilvl w:val="0"/>
          <w:numId w:val="0"/>
        </w:numPr>
        <w:shd w:val="clear" w:color="auto"/>
        <w:kinsoku/>
        <w:wordWrap/>
        <w:overflowPunct/>
        <w:topLinePunct w:val="0"/>
        <w:autoSpaceDE/>
        <w:autoSpaceDN/>
        <w:bidi w:val="0"/>
        <w:adjustRightInd w:val="0"/>
        <w:snapToGrid w:val="0"/>
        <w:spacing w:beforeLines="-2147483648" w:afterLines="-2147483648" w:line="640" w:lineRule="exact"/>
        <w:ind w:left="0" w:leftChars="0" w:firstLine="643" w:firstLineChars="200"/>
        <w:textAlignment w:val="auto"/>
        <w:outlineLvl w:val="1"/>
        <w:rPr>
          <w:rFonts w:hint="default" w:ascii="楷体" w:hAnsi="楷体" w:eastAsia="楷体" w:cs="楷体"/>
          <w:b/>
          <w:bCs w:val="0"/>
          <w:color w:val="auto"/>
          <w:kern w:val="2"/>
          <w:sz w:val="32"/>
          <w:szCs w:val="32"/>
          <w:highlight w:val="none"/>
          <w:lang w:val="en-US" w:eastAsia="zh-CN"/>
        </w:rPr>
      </w:pPr>
    </w:p>
    <w:p>
      <w:pPr>
        <w:pStyle w:val="3"/>
        <w:rPr>
          <w:rFonts w:hint="default"/>
          <w:color w:val="auto"/>
          <w:lang w:val="en-US" w:eastAsia="zh-CN"/>
        </w:rPr>
      </w:pPr>
    </w:p>
    <w:sectPr>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CE5E13-A86D-498A-A1D6-9C1E24F099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526B43B-BBA1-4D89-AE15-64B6EC31C3F1}"/>
  </w:font>
  <w:font w:name="仿宋">
    <w:panose1 w:val="02010609060101010101"/>
    <w:charset w:val="86"/>
    <w:family w:val="auto"/>
    <w:pitch w:val="default"/>
    <w:sig w:usb0="800002BF" w:usb1="38CF7CFA" w:usb2="00000016" w:usb3="00000000" w:csb0="00040001" w:csb1="00000000"/>
    <w:embedRegular r:id="rId3" w:fontKey="{117D519E-B1F7-4720-9B1A-ABBDB65BF329}"/>
  </w:font>
  <w:font w:name="方正小标宋_GBK">
    <w:panose1 w:val="03000509000000000000"/>
    <w:charset w:val="86"/>
    <w:family w:val="auto"/>
    <w:pitch w:val="default"/>
    <w:sig w:usb0="00000001" w:usb1="080E0000" w:usb2="00000000" w:usb3="00000000" w:csb0="00040000" w:csb1="00000000"/>
    <w:embedRegular r:id="rId4" w:fontKey="{6E3CE8CD-AE1D-436B-8468-639490BF0475}"/>
  </w:font>
  <w:font w:name="楷体">
    <w:panose1 w:val="02010609060101010101"/>
    <w:charset w:val="86"/>
    <w:family w:val="auto"/>
    <w:pitch w:val="default"/>
    <w:sig w:usb0="800002BF" w:usb1="38CF7CFA" w:usb2="00000016" w:usb3="00000000" w:csb0="00040001" w:csb1="00000000"/>
    <w:embedRegular r:id="rId5" w:fontKey="{9CD688F9-DF1D-4741-A850-C890114C9A41}"/>
  </w:font>
  <w:font w:name="方正小标宋简体">
    <w:panose1 w:val="02010601030101010101"/>
    <w:charset w:val="86"/>
    <w:family w:val="auto"/>
    <w:pitch w:val="default"/>
    <w:sig w:usb0="00000001" w:usb1="080E0000" w:usb2="00000000" w:usb3="00000000" w:csb0="00040000" w:csb1="00000000"/>
    <w:embedRegular r:id="rId6" w:fontKey="{12E4705C-546F-483D-A33B-0817AD5ED845}"/>
  </w:font>
  <w:font w:name="楷体_GB2312">
    <w:panose1 w:val="02010609030101010101"/>
    <w:charset w:val="86"/>
    <w:family w:val="auto"/>
    <w:pitch w:val="default"/>
    <w:sig w:usb0="00000001" w:usb1="080E0000" w:usb2="00000000" w:usb3="00000000" w:csb0="00040000" w:csb1="00000000"/>
    <w:embedRegular r:id="rId7" w:fontKey="{72B5DEA1-2380-464F-A658-719A30B33B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36"/>
        <w:tab w:val="clear" w:pos="4153"/>
        <w:tab w:val="clear" w:pos="8306"/>
      </w:tabs>
      <w:jc w:val="both"/>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OTIxZDkwMjhkMGM0ODY5MDM2Njk1M2FjNGE2MDAifQ=="/>
  </w:docVars>
  <w:rsids>
    <w:rsidRoot w:val="00000000"/>
    <w:rsid w:val="004E48A5"/>
    <w:rsid w:val="00B16383"/>
    <w:rsid w:val="00F275F0"/>
    <w:rsid w:val="01083CCE"/>
    <w:rsid w:val="017D460B"/>
    <w:rsid w:val="018A4883"/>
    <w:rsid w:val="020D6DB9"/>
    <w:rsid w:val="023011DD"/>
    <w:rsid w:val="031327F3"/>
    <w:rsid w:val="03634417"/>
    <w:rsid w:val="039360A4"/>
    <w:rsid w:val="03A603E4"/>
    <w:rsid w:val="03B22EB7"/>
    <w:rsid w:val="044833D8"/>
    <w:rsid w:val="05BD626F"/>
    <w:rsid w:val="05E27A84"/>
    <w:rsid w:val="06023C82"/>
    <w:rsid w:val="06624721"/>
    <w:rsid w:val="087B4C0E"/>
    <w:rsid w:val="091F2A54"/>
    <w:rsid w:val="09630EDC"/>
    <w:rsid w:val="0A03621B"/>
    <w:rsid w:val="0A586566"/>
    <w:rsid w:val="0BCE2292"/>
    <w:rsid w:val="0CEE1010"/>
    <w:rsid w:val="0E0F34B0"/>
    <w:rsid w:val="0E71580D"/>
    <w:rsid w:val="0EE9343A"/>
    <w:rsid w:val="118063A3"/>
    <w:rsid w:val="12AF1CE4"/>
    <w:rsid w:val="13CE027B"/>
    <w:rsid w:val="148B7538"/>
    <w:rsid w:val="148F13BC"/>
    <w:rsid w:val="14CB635E"/>
    <w:rsid w:val="15243E0D"/>
    <w:rsid w:val="156A6F11"/>
    <w:rsid w:val="16AE096A"/>
    <w:rsid w:val="16EB70B9"/>
    <w:rsid w:val="172D634C"/>
    <w:rsid w:val="174A36DB"/>
    <w:rsid w:val="175B59E8"/>
    <w:rsid w:val="17BA40E3"/>
    <w:rsid w:val="182C2DE4"/>
    <w:rsid w:val="18892C7E"/>
    <w:rsid w:val="189E3CDE"/>
    <w:rsid w:val="19B4308D"/>
    <w:rsid w:val="19F112C6"/>
    <w:rsid w:val="1A7D339E"/>
    <w:rsid w:val="1A802784"/>
    <w:rsid w:val="1A8178B2"/>
    <w:rsid w:val="1B0221FC"/>
    <w:rsid w:val="1B391A9C"/>
    <w:rsid w:val="1BB5534E"/>
    <w:rsid w:val="1D5B1354"/>
    <w:rsid w:val="1E8D4937"/>
    <w:rsid w:val="208E7C58"/>
    <w:rsid w:val="21787096"/>
    <w:rsid w:val="22841D97"/>
    <w:rsid w:val="229C5ED6"/>
    <w:rsid w:val="23041A7F"/>
    <w:rsid w:val="23EA28E8"/>
    <w:rsid w:val="24082954"/>
    <w:rsid w:val="241232A7"/>
    <w:rsid w:val="24311EAA"/>
    <w:rsid w:val="255C6790"/>
    <w:rsid w:val="25DC5FC6"/>
    <w:rsid w:val="262E41C8"/>
    <w:rsid w:val="26795443"/>
    <w:rsid w:val="26E825C8"/>
    <w:rsid w:val="26FC02E1"/>
    <w:rsid w:val="27883FAB"/>
    <w:rsid w:val="27BC47E5"/>
    <w:rsid w:val="29145EF2"/>
    <w:rsid w:val="2A432983"/>
    <w:rsid w:val="2A5038EA"/>
    <w:rsid w:val="2A62562B"/>
    <w:rsid w:val="2A832D34"/>
    <w:rsid w:val="2B410513"/>
    <w:rsid w:val="2B4E7FE6"/>
    <w:rsid w:val="2CBC5E21"/>
    <w:rsid w:val="2E5071F4"/>
    <w:rsid w:val="2E6002D8"/>
    <w:rsid w:val="2E6E382B"/>
    <w:rsid w:val="2F831FC9"/>
    <w:rsid w:val="30281C88"/>
    <w:rsid w:val="305B13D8"/>
    <w:rsid w:val="30B73737"/>
    <w:rsid w:val="31BB57D8"/>
    <w:rsid w:val="337B54BC"/>
    <w:rsid w:val="34825E0A"/>
    <w:rsid w:val="34D76ADF"/>
    <w:rsid w:val="354B6B44"/>
    <w:rsid w:val="36975542"/>
    <w:rsid w:val="36D42574"/>
    <w:rsid w:val="37B87D95"/>
    <w:rsid w:val="393D0552"/>
    <w:rsid w:val="394C0626"/>
    <w:rsid w:val="39705BFB"/>
    <w:rsid w:val="39B47BAB"/>
    <w:rsid w:val="3A1E7D52"/>
    <w:rsid w:val="3A82249A"/>
    <w:rsid w:val="3ABC150B"/>
    <w:rsid w:val="3B7F6CBE"/>
    <w:rsid w:val="3B9E319F"/>
    <w:rsid w:val="3BED079C"/>
    <w:rsid w:val="3C131232"/>
    <w:rsid w:val="3D682C87"/>
    <w:rsid w:val="3DDD64EB"/>
    <w:rsid w:val="3E23065E"/>
    <w:rsid w:val="3E311CFE"/>
    <w:rsid w:val="3EDE5DB2"/>
    <w:rsid w:val="3F137A05"/>
    <w:rsid w:val="3F5F14E3"/>
    <w:rsid w:val="419A7280"/>
    <w:rsid w:val="41A53A8A"/>
    <w:rsid w:val="42276243"/>
    <w:rsid w:val="423C1CEE"/>
    <w:rsid w:val="43A32FED"/>
    <w:rsid w:val="4425614B"/>
    <w:rsid w:val="442A341B"/>
    <w:rsid w:val="44791C18"/>
    <w:rsid w:val="451900C5"/>
    <w:rsid w:val="46146ADE"/>
    <w:rsid w:val="46BA178D"/>
    <w:rsid w:val="480D25E0"/>
    <w:rsid w:val="481B05F8"/>
    <w:rsid w:val="488D3E66"/>
    <w:rsid w:val="4BE5539C"/>
    <w:rsid w:val="4D1D2961"/>
    <w:rsid w:val="4DD94668"/>
    <w:rsid w:val="4E350052"/>
    <w:rsid w:val="4F3D2CAD"/>
    <w:rsid w:val="4FAC2483"/>
    <w:rsid w:val="50163B50"/>
    <w:rsid w:val="50C308D9"/>
    <w:rsid w:val="50C80BE8"/>
    <w:rsid w:val="51082420"/>
    <w:rsid w:val="51F31C9E"/>
    <w:rsid w:val="523E250E"/>
    <w:rsid w:val="525A779E"/>
    <w:rsid w:val="52ED0D39"/>
    <w:rsid w:val="558805D9"/>
    <w:rsid w:val="55A76A1C"/>
    <w:rsid w:val="55B81195"/>
    <w:rsid w:val="564364D0"/>
    <w:rsid w:val="56982E14"/>
    <w:rsid w:val="57635653"/>
    <w:rsid w:val="57D61E46"/>
    <w:rsid w:val="57DE19DF"/>
    <w:rsid w:val="57E36310"/>
    <w:rsid w:val="57F1549A"/>
    <w:rsid w:val="582232DD"/>
    <w:rsid w:val="584C2AED"/>
    <w:rsid w:val="58B44A45"/>
    <w:rsid w:val="58C06A9A"/>
    <w:rsid w:val="597A4948"/>
    <w:rsid w:val="597B4A0D"/>
    <w:rsid w:val="59F87E5E"/>
    <w:rsid w:val="5A504131"/>
    <w:rsid w:val="5A7122F9"/>
    <w:rsid w:val="5AEB546E"/>
    <w:rsid w:val="5B5068BC"/>
    <w:rsid w:val="5B9B5880"/>
    <w:rsid w:val="5BA008D3"/>
    <w:rsid w:val="5C003935"/>
    <w:rsid w:val="5C1C755D"/>
    <w:rsid w:val="5C774F82"/>
    <w:rsid w:val="5D6F03C3"/>
    <w:rsid w:val="5DD76917"/>
    <w:rsid w:val="5EE65064"/>
    <w:rsid w:val="5FDD1CF7"/>
    <w:rsid w:val="5FFF012F"/>
    <w:rsid w:val="600835A1"/>
    <w:rsid w:val="606E0281"/>
    <w:rsid w:val="60D31618"/>
    <w:rsid w:val="60FB291D"/>
    <w:rsid w:val="61D500E9"/>
    <w:rsid w:val="61DB362A"/>
    <w:rsid w:val="629E7A48"/>
    <w:rsid w:val="62DB6E1E"/>
    <w:rsid w:val="63624246"/>
    <w:rsid w:val="648BBB58"/>
    <w:rsid w:val="64B63AA1"/>
    <w:rsid w:val="65521A88"/>
    <w:rsid w:val="67112A29"/>
    <w:rsid w:val="674F748A"/>
    <w:rsid w:val="678B4BEE"/>
    <w:rsid w:val="67BA6ABE"/>
    <w:rsid w:val="68142C42"/>
    <w:rsid w:val="696C43B8"/>
    <w:rsid w:val="6B35577B"/>
    <w:rsid w:val="6B555447"/>
    <w:rsid w:val="6BDD0AD4"/>
    <w:rsid w:val="6CB83252"/>
    <w:rsid w:val="6CDF3005"/>
    <w:rsid w:val="6DD66E19"/>
    <w:rsid w:val="6DDF0AAC"/>
    <w:rsid w:val="6DE5F06F"/>
    <w:rsid w:val="6E313F6F"/>
    <w:rsid w:val="6F6448EB"/>
    <w:rsid w:val="6F743FC6"/>
    <w:rsid w:val="6FE034EB"/>
    <w:rsid w:val="7036571F"/>
    <w:rsid w:val="709158E1"/>
    <w:rsid w:val="71CF7BDA"/>
    <w:rsid w:val="71F25282"/>
    <w:rsid w:val="723D3103"/>
    <w:rsid w:val="72E01973"/>
    <w:rsid w:val="72E803D2"/>
    <w:rsid w:val="7358775B"/>
    <w:rsid w:val="73A806E2"/>
    <w:rsid w:val="74292372"/>
    <w:rsid w:val="757626A3"/>
    <w:rsid w:val="7582B893"/>
    <w:rsid w:val="75FC6763"/>
    <w:rsid w:val="76291ACE"/>
    <w:rsid w:val="78760DAF"/>
    <w:rsid w:val="7A7170FC"/>
    <w:rsid w:val="7BAB7222"/>
    <w:rsid w:val="7BCB31C0"/>
    <w:rsid w:val="7C444D20"/>
    <w:rsid w:val="7D93393F"/>
    <w:rsid w:val="7DA146CE"/>
    <w:rsid w:val="7DBA520F"/>
    <w:rsid w:val="7DC74D0E"/>
    <w:rsid w:val="7E590F57"/>
    <w:rsid w:val="7E6D0054"/>
    <w:rsid w:val="7E722019"/>
    <w:rsid w:val="7E885825"/>
    <w:rsid w:val="7ED86EDE"/>
    <w:rsid w:val="7F370B6C"/>
    <w:rsid w:val="AB3F7F1C"/>
    <w:rsid w:val="BB7FC997"/>
    <w:rsid w:val="EB5C0A4C"/>
    <w:rsid w:val="FBFE7978"/>
    <w:rsid w:val="FEBD69D0"/>
    <w:rsid w:val="FFEB209E"/>
    <w:rsid w:val="FFFF3E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link w:val="19"/>
    <w:qFormat/>
    <w:uiPriority w:val="0"/>
    <w:pPr>
      <w:keepNext/>
      <w:keepLines/>
      <w:spacing w:before="150" w:beforeLines="150" w:beforeAutospacing="0" w:after="150" w:afterLines="150" w:afterAutospacing="0" w:line="360" w:lineRule="auto"/>
      <w:ind w:left="320" w:leftChars="100" w:right="320" w:rightChars="100" w:firstLine="0" w:firstLineChars="0"/>
      <w:jc w:val="center"/>
      <w:outlineLvl w:val="0"/>
    </w:pPr>
    <w:rPr>
      <w:rFonts w:ascii="Times New Roman" w:hAnsi="Times New Roman" w:eastAsia="黑体" w:cs="Times New Roman"/>
      <w:b/>
      <w:kern w:val="44"/>
      <w:sz w:val="36"/>
    </w:rPr>
  </w:style>
  <w:style w:type="paragraph" w:styleId="3">
    <w:name w:val="heading 2"/>
    <w:basedOn w:val="1"/>
    <w:next w:val="1"/>
    <w:qFormat/>
    <w:uiPriority w:val="1"/>
    <w:pPr>
      <w:spacing w:beforeLines="50" w:afterLines="50" w:line="360" w:lineRule="auto"/>
      <w:outlineLvl w:val="1"/>
    </w:pPr>
    <w:rPr>
      <w:b/>
      <w:bCs/>
      <w:sz w:val="32"/>
      <w:szCs w:val="32"/>
    </w:rPr>
  </w:style>
  <w:style w:type="paragraph" w:styleId="4">
    <w:name w:val="heading 3"/>
    <w:basedOn w:val="1"/>
    <w:next w:val="1"/>
    <w:qFormat/>
    <w:uiPriority w:val="0"/>
    <w:pPr>
      <w:keepNext/>
      <w:keepLines/>
      <w:spacing w:beforeLines="0" w:beforeAutospacing="0" w:afterLines="0" w:afterAutospacing="0" w:line="578" w:lineRule="exact"/>
      <w:ind w:firstLine="0" w:firstLineChars="0"/>
      <w:outlineLvl w:val="2"/>
    </w:pPr>
    <w:rPr>
      <w:rFonts w:ascii="Times New Roman" w:hAnsi="Times New Roman" w:eastAsia="仿宋_GB2312"/>
      <w:b/>
    </w:rPr>
  </w:style>
  <w:style w:type="character" w:default="1" w:styleId="17">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5">
    <w:name w:val="Salutation"/>
    <w:basedOn w:val="1"/>
    <w:next w:val="1"/>
    <w:qFormat/>
    <w:uiPriority w:val="0"/>
    <w:pPr>
      <w:widowControl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rPr>
  </w:style>
  <w:style w:type="paragraph" w:styleId="6">
    <w:name w:val="Body Text"/>
    <w:basedOn w:val="1"/>
    <w:qFormat/>
    <w:uiPriority w:val="1"/>
    <w:pPr>
      <w:spacing w:line="360" w:lineRule="auto"/>
      <w:ind w:left="134" w:leftChars="134" w:right="108" w:rightChars="108" w:firstLine="200" w:firstLineChars="200"/>
    </w:pPr>
    <w:rPr>
      <w:sz w:val="28"/>
      <w:szCs w:val="28"/>
    </w:rPr>
  </w:style>
  <w:style w:type="paragraph" w:styleId="7">
    <w:name w:val="Body Text Indent"/>
    <w:basedOn w:val="1"/>
    <w:qFormat/>
    <w:uiPriority w:val="0"/>
    <w:pPr>
      <w:ind w:left="420" w:leftChars="200"/>
    </w:pPr>
  </w:style>
  <w:style w:type="paragraph" w:styleId="8">
    <w:name w:val="toc 3"/>
    <w:basedOn w:val="1"/>
    <w:next w:val="1"/>
    <w:qFormat/>
    <w:uiPriority w:val="39"/>
    <w:pPr>
      <w:ind w:left="840" w:leftChars="40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99"/>
    <w:pPr>
      <w:widowControl/>
      <w:spacing w:before="100" w:beforeAutospacing="1" w:after="100" w:afterAutospacing="1"/>
    </w:pPr>
    <w:rPr>
      <w:rFonts w:ascii="宋体" w:hAnsi="宋体" w:eastAsia="宋体" w:cs="宋体"/>
      <w:sz w:val="24"/>
      <w:szCs w:val="24"/>
    </w:rPr>
  </w:style>
  <w:style w:type="paragraph" w:styleId="14">
    <w:name w:val="Body Text First Indent 2"/>
    <w:basedOn w:val="7"/>
    <w:qFormat/>
    <w:uiPriority w:val="0"/>
    <w:pPr>
      <w:autoSpaceDE/>
      <w:autoSpaceDN/>
      <w:spacing w:after="120" w:line="240" w:lineRule="auto"/>
      <w:ind w:left="420" w:leftChars="200" w:firstLine="420" w:firstLineChars="200"/>
    </w:pPr>
    <w:rPr>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Table Text"/>
    <w:basedOn w:val="1"/>
    <w:semiHidden/>
    <w:qFormat/>
    <w:uiPriority w:val="0"/>
    <w:pPr>
      <w:suppressAutoHyphens/>
    </w:pPr>
    <w:rPr>
      <w:rFonts w:ascii="仿宋" w:hAnsi="仿宋" w:eastAsia="仿宋" w:cs="仿宋"/>
      <w:sz w:val="20"/>
      <w:szCs w:val="20"/>
      <w:lang w:eastAsia="en-US"/>
    </w:rPr>
  </w:style>
  <w:style w:type="character" w:customStyle="1" w:styleId="19">
    <w:name w:val="标题 1 Char1"/>
    <w:link w:val="2"/>
    <w:qFormat/>
    <w:uiPriority w:val="0"/>
    <w:rPr>
      <w:rFonts w:ascii="Times New Roman" w:hAnsi="Times New Roman" w:eastAsia="黑体" w:cs="Times New Roman"/>
      <w:b/>
      <w:kern w:val="44"/>
      <w:sz w:val="36"/>
    </w:rPr>
  </w:style>
  <w:style w:type="paragraph" w:customStyle="1" w:styleId="20">
    <w:name w:val="海南化工城正文"/>
    <w:basedOn w:val="1"/>
    <w:qFormat/>
    <w:uiPriority w:val="0"/>
    <w:pPr>
      <w:spacing w:line="324" w:lineRule="auto"/>
      <w:ind w:firstLine="480" w:firstLineChars="200"/>
    </w:pPr>
    <w:rPr>
      <w:rFonts w:ascii="宋体" w:hAnsi="宋体" w:eastAsia="仿宋"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98</Pages>
  <Words>17990</Words>
  <Characters>18459</Characters>
  <Lines>0</Lines>
  <Paragraphs>0</Paragraphs>
  <TotalTime>1</TotalTime>
  <ScaleCrop>false</ScaleCrop>
  <LinksUpToDate>false</LinksUpToDate>
  <CharactersWithSpaces>18680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2021-03-24T18:15:00Z</dcterms:created>
  <dc:creator>Administrator</dc:creator>
  <cp:lastModifiedBy>吴晓莉</cp:lastModifiedBy>
  <cp:lastPrinted>2025-04-15T21:38:00Z</cp:lastPrinted>
  <dcterms:modified xsi:type="dcterms:W3CDTF">2025-07-01T03:05:28Z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A8CC86211F8B4F11BBBF07FF73038A04</vt:lpwstr>
  </property>
  <property fmtid="{D5CDD505-2E9C-101B-9397-08002B2CF9AE}" pid="4" name="KSOTemplateDocerSaveRecord">
    <vt:lpwstr>eyJoZGlkIjoiNWIzNDNlYzk3YWFiZTAzYTY3OTdmMmU1YjA1YTI0MjciLCJ1c2VySWQiOiI1OTk2ODYyMDUifQ==</vt:lpwstr>
  </property>
</Properties>
</file>